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Y="-834"/>
        <w:tblW w:w="9128" w:type="dxa"/>
        <w:tblLayout w:type="fixed"/>
        <w:tblCellMar>
          <w:left w:w="56" w:type="dxa"/>
          <w:right w:w="56" w:type="dxa"/>
        </w:tblCellMar>
        <w:tblLook w:val="04A0" w:firstRow="1" w:lastRow="0" w:firstColumn="1" w:lastColumn="0" w:noHBand="0" w:noVBand="1"/>
      </w:tblPr>
      <w:tblGrid>
        <w:gridCol w:w="1205"/>
        <w:gridCol w:w="2255"/>
        <w:gridCol w:w="2539"/>
        <w:gridCol w:w="3129"/>
      </w:tblGrid>
      <w:tr w:rsidR="00CC0E3D" w:rsidRPr="0010783C" w:rsidTr="007E23C7">
        <w:trPr>
          <w:cantSplit/>
          <w:trHeight w:val="1418"/>
        </w:trPr>
        <w:tc>
          <w:tcPr>
            <w:tcW w:w="1205" w:type="dxa"/>
          </w:tcPr>
          <w:p w:rsidR="00F7415C" w:rsidRPr="00CC0E3D" w:rsidRDefault="006B7592" w:rsidP="003950A2">
            <w:pPr>
              <w:spacing w:line="360" w:lineRule="auto"/>
              <w:rPr>
                <w:rFonts w:ascii="Arial" w:hAnsi="Arial" w:cs="Arial"/>
                <w:color w:val="000000" w:themeColor="text1"/>
                <w:sz w:val="24"/>
                <w:szCs w:val="24"/>
              </w:rPr>
            </w:pPr>
            <w:bookmarkStart w:id="0" w:name="_GoBack"/>
            <w:bookmarkEnd w:id="0"/>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pt;margin-top:1.65pt;width:55.3pt;height:59.55pt;z-index:251659264" o:preferrelative="f" o:allowincell="f" fillcolor="window">
                  <v:imagedata r:id="rId9" o:title=""/>
                  <o:lock v:ext="edit" aspectratio="f"/>
                  <w10:anchorlock/>
                </v:shape>
                <o:OLEObject Type="Embed" ProgID="Word.Picture.8" ShapeID="_x0000_s1026" DrawAspect="Content" ObjectID="_1572421249" r:id="rId10"/>
              </w:pict>
            </w:r>
          </w:p>
          <w:p w:rsidR="00F7415C" w:rsidRPr="00CC0E3D" w:rsidRDefault="00F7415C" w:rsidP="003950A2">
            <w:pPr>
              <w:spacing w:line="360" w:lineRule="auto"/>
              <w:rPr>
                <w:rFonts w:ascii="Arial" w:hAnsi="Arial" w:cs="Arial"/>
                <w:color w:val="000000" w:themeColor="text1"/>
                <w:sz w:val="24"/>
                <w:szCs w:val="24"/>
              </w:rPr>
            </w:pPr>
          </w:p>
          <w:p w:rsidR="00F7415C" w:rsidRPr="00CC0E3D" w:rsidRDefault="00F7415C" w:rsidP="003950A2">
            <w:pPr>
              <w:spacing w:line="360" w:lineRule="auto"/>
              <w:rPr>
                <w:rFonts w:ascii="Arial" w:hAnsi="Arial" w:cs="Arial"/>
                <w:color w:val="000000" w:themeColor="text1"/>
                <w:sz w:val="24"/>
                <w:szCs w:val="24"/>
              </w:rPr>
            </w:pPr>
          </w:p>
        </w:tc>
        <w:tc>
          <w:tcPr>
            <w:tcW w:w="2255" w:type="dxa"/>
          </w:tcPr>
          <w:p w:rsidR="00F7415C" w:rsidRPr="00CC0E3D" w:rsidRDefault="00F7415C" w:rsidP="003950A2">
            <w:pPr>
              <w:spacing w:line="360" w:lineRule="auto"/>
              <w:rPr>
                <w:rFonts w:ascii="Arial" w:hAnsi="Arial" w:cs="Arial"/>
                <w:color w:val="000000" w:themeColor="text1"/>
                <w:sz w:val="24"/>
                <w:szCs w:val="24"/>
              </w:rPr>
            </w:pPr>
          </w:p>
          <w:p w:rsidR="00F7415C" w:rsidRPr="00CC0E3D" w:rsidRDefault="00F7415C" w:rsidP="003950A2">
            <w:pPr>
              <w:spacing w:after="0" w:line="360" w:lineRule="auto"/>
              <w:rPr>
                <w:rFonts w:ascii="Arial" w:hAnsi="Arial" w:cs="Arial"/>
                <w:color w:val="000000" w:themeColor="text1"/>
                <w:sz w:val="24"/>
                <w:szCs w:val="24"/>
              </w:rPr>
            </w:pPr>
            <w:r w:rsidRPr="00CC0E3D">
              <w:rPr>
                <w:rFonts w:ascii="Arial" w:hAnsi="Arial" w:cs="Arial"/>
                <w:color w:val="000000" w:themeColor="text1"/>
                <w:sz w:val="24"/>
                <w:szCs w:val="24"/>
              </w:rPr>
              <w:t>MINISTERIO</w:t>
            </w:r>
          </w:p>
          <w:p w:rsidR="00F7415C" w:rsidRPr="00CC0E3D" w:rsidRDefault="00F7415C" w:rsidP="003950A2">
            <w:pPr>
              <w:spacing w:after="0" w:line="360" w:lineRule="auto"/>
              <w:rPr>
                <w:rFonts w:ascii="Arial" w:hAnsi="Arial" w:cs="Arial"/>
                <w:color w:val="000000" w:themeColor="text1"/>
                <w:sz w:val="24"/>
                <w:szCs w:val="24"/>
              </w:rPr>
            </w:pPr>
            <w:r w:rsidRPr="00CC0E3D">
              <w:rPr>
                <w:rFonts w:ascii="Arial" w:hAnsi="Arial" w:cs="Arial"/>
                <w:color w:val="000000" w:themeColor="text1"/>
                <w:sz w:val="24"/>
                <w:szCs w:val="24"/>
              </w:rPr>
              <w:t>DE JUSTICIA</w:t>
            </w:r>
          </w:p>
        </w:tc>
        <w:tc>
          <w:tcPr>
            <w:tcW w:w="2539" w:type="dxa"/>
          </w:tcPr>
          <w:p w:rsidR="00F7415C" w:rsidRPr="00CC0E3D" w:rsidRDefault="00F7415C" w:rsidP="003950A2">
            <w:pPr>
              <w:spacing w:line="360" w:lineRule="auto"/>
              <w:rPr>
                <w:rFonts w:ascii="Arial" w:hAnsi="Arial" w:cs="Arial"/>
                <w:color w:val="000000" w:themeColor="text1"/>
                <w:sz w:val="24"/>
                <w:szCs w:val="24"/>
              </w:rPr>
            </w:pPr>
          </w:p>
        </w:tc>
        <w:tc>
          <w:tcPr>
            <w:tcW w:w="3129" w:type="dxa"/>
          </w:tcPr>
          <w:p w:rsidR="0010783C" w:rsidRPr="0010783C" w:rsidRDefault="0010783C" w:rsidP="0010783C">
            <w:pPr>
              <w:spacing w:line="360" w:lineRule="auto"/>
              <w:rPr>
                <w:rFonts w:ascii="Arial" w:hAnsi="Arial" w:cs="Arial"/>
                <w:color w:val="000000" w:themeColor="text1"/>
              </w:rPr>
            </w:pPr>
          </w:p>
          <w:p w:rsidR="0010783C" w:rsidRPr="0010783C" w:rsidRDefault="0010783C" w:rsidP="0010783C">
            <w:pPr>
              <w:spacing w:line="360" w:lineRule="auto"/>
              <w:ind w:left="57"/>
              <w:jc w:val="right"/>
              <w:rPr>
                <w:rFonts w:ascii="Arial" w:hAnsi="Arial" w:cs="Arial"/>
                <w:color w:val="000000" w:themeColor="text1"/>
              </w:rPr>
            </w:pPr>
            <w:r w:rsidRPr="0010783C">
              <w:rPr>
                <w:rFonts w:ascii="Arial" w:hAnsi="Arial" w:cs="Arial"/>
                <w:color w:val="000000" w:themeColor="text1"/>
              </w:rPr>
              <w:t>Secretaría General Técnica</w:t>
            </w:r>
          </w:p>
          <w:p w:rsidR="00F7415C" w:rsidRPr="0010783C" w:rsidRDefault="0010783C" w:rsidP="0010783C">
            <w:pPr>
              <w:spacing w:line="360" w:lineRule="auto"/>
              <w:ind w:left="57"/>
              <w:jc w:val="right"/>
              <w:rPr>
                <w:rFonts w:ascii="Arial" w:hAnsi="Arial" w:cs="Arial"/>
                <w:color w:val="000000" w:themeColor="text1"/>
              </w:rPr>
            </w:pPr>
            <w:r w:rsidRPr="0010783C">
              <w:rPr>
                <w:rFonts w:ascii="Arial" w:hAnsi="Arial" w:cs="Arial"/>
                <w:color w:val="000000" w:themeColor="text1"/>
              </w:rPr>
              <w:t xml:space="preserve">Subdirección General de Política Legislativa </w:t>
            </w:r>
          </w:p>
          <w:p w:rsidR="00F7415C" w:rsidRPr="0010783C" w:rsidRDefault="00F7415C" w:rsidP="003950A2">
            <w:pPr>
              <w:spacing w:line="360" w:lineRule="auto"/>
              <w:rPr>
                <w:rFonts w:ascii="Arial" w:hAnsi="Arial" w:cs="Arial"/>
                <w:color w:val="000000" w:themeColor="text1"/>
              </w:rPr>
            </w:pPr>
          </w:p>
        </w:tc>
      </w:tr>
    </w:tbl>
    <w:p w:rsidR="00F7415C" w:rsidRPr="00CC0E3D" w:rsidRDefault="00F7415C" w:rsidP="00F7415C">
      <w:pPr>
        <w:tabs>
          <w:tab w:val="left" w:pos="708"/>
          <w:tab w:val="center" w:pos="4252"/>
          <w:tab w:val="right" w:pos="8504"/>
        </w:tabs>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F7415C">
      <w:pPr>
        <w:tabs>
          <w:tab w:val="left" w:pos="708"/>
          <w:tab w:val="center" w:pos="4252"/>
          <w:tab w:val="right" w:pos="8504"/>
        </w:tabs>
        <w:spacing w:after="0" w:line="360" w:lineRule="auto"/>
        <w:jc w:val="both"/>
        <w:rPr>
          <w:rFonts w:ascii="Arial" w:eastAsia="Times New Roman" w:hAnsi="Arial" w:cs="Arial"/>
          <w:b/>
          <w:color w:val="000000" w:themeColor="text1"/>
          <w:sz w:val="24"/>
          <w:szCs w:val="24"/>
          <w:lang w:eastAsia="es-ES"/>
        </w:rPr>
      </w:pPr>
    </w:p>
    <w:p w:rsidR="003B31BC" w:rsidRPr="00213715" w:rsidRDefault="003B31BC" w:rsidP="003B31BC">
      <w:pPr>
        <w:widowControl w:val="0"/>
        <w:autoSpaceDE w:val="0"/>
        <w:autoSpaceDN w:val="0"/>
        <w:adjustRightInd w:val="0"/>
        <w:spacing w:before="120" w:after="120"/>
        <w:jc w:val="center"/>
        <w:rPr>
          <w:rFonts w:ascii="Arial" w:hAnsi="Arial" w:cs="Arial"/>
          <w:b/>
          <w:bCs/>
          <w:sz w:val="40"/>
          <w:szCs w:val="40"/>
          <w:u w:val="single"/>
        </w:rPr>
      </w:pPr>
      <w:r w:rsidRPr="00213715">
        <w:rPr>
          <w:rFonts w:ascii="Arial" w:hAnsi="Arial" w:cs="Arial"/>
          <w:b/>
          <w:bCs/>
          <w:sz w:val="40"/>
          <w:szCs w:val="40"/>
          <w:u w:val="single"/>
        </w:rPr>
        <w:t>MEMORIA DEL ANÁLISIS DE IMPACTO NORMATIVO</w:t>
      </w:r>
    </w:p>
    <w:p w:rsidR="003B31BC" w:rsidRPr="00213715" w:rsidRDefault="003B31BC" w:rsidP="003B31BC">
      <w:pPr>
        <w:widowControl w:val="0"/>
        <w:autoSpaceDE w:val="0"/>
        <w:autoSpaceDN w:val="0"/>
        <w:adjustRightInd w:val="0"/>
        <w:spacing w:before="120" w:after="120"/>
        <w:jc w:val="both"/>
        <w:rPr>
          <w:rFonts w:ascii="Arial" w:hAnsi="Arial" w:cs="Arial"/>
          <w:b/>
          <w:bCs/>
          <w:sz w:val="40"/>
          <w:szCs w:val="40"/>
        </w:rPr>
      </w:pPr>
    </w:p>
    <w:p w:rsidR="003B31BC" w:rsidRPr="00213715" w:rsidRDefault="003B31BC" w:rsidP="003B31BC">
      <w:pPr>
        <w:widowControl w:val="0"/>
        <w:autoSpaceDE w:val="0"/>
        <w:autoSpaceDN w:val="0"/>
        <w:adjustRightInd w:val="0"/>
        <w:spacing w:before="120" w:after="120"/>
        <w:jc w:val="both"/>
        <w:rPr>
          <w:rFonts w:ascii="Arial" w:hAnsi="Arial" w:cs="Arial"/>
          <w:b/>
          <w:bCs/>
          <w:sz w:val="40"/>
          <w:szCs w:val="40"/>
        </w:rPr>
      </w:pPr>
    </w:p>
    <w:p w:rsidR="003B31BC" w:rsidRPr="00213715" w:rsidRDefault="003B31BC" w:rsidP="003B31BC">
      <w:pPr>
        <w:widowControl w:val="0"/>
        <w:autoSpaceDE w:val="0"/>
        <w:autoSpaceDN w:val="0"/>
        <w:adjustRightInd w:val="0"/>
        <w:spacing w:before="120" w:after="120"/>
        <w:jc w:val="both"/>
        <w:rPr>
          <w:rFonts w:ascii="Arial" w:hAnsi="Arial" w:cs="Arial"/>
          <w:b/>
          <w:bCs/>
          <w:sz w:val="40"/>
          <w:szCs w:val="40"/>
        </w:rPr>
      </w:pPr>
    </w:p>
    <w:p w:rsidR="003B31BC" w:rsidRPr="004247CA" w:rsidRDefault="00C175C1" w:rsidP="003B31BC">
      <w:pPr>
        <w:widowControl w:val="0"/>
        <w:autoSpaceDE w:val="0"/>
        <w:autoSpaceDN w:val="0"/>
        <w:adjustRightInd w:val="0"/>
        <w:spacing w:before="120" w:after="120"/>
        <w:jc w:val="center"/>
        <w:rPr>
          <w:rFonts w:ascii="Arial" w:hAnsi="Arial" w:cs="Arial"/>
          <w:b/>
          <w:bCs/>
          <w:sz w:val="36"/>
          <w:szCs w:val="36"/>
        </w:rPr>
      </w:pPr>
      <w:r w:rsidRPr="00C175C1">
        <w:rPr>
          <w:rFonts w:ascii="Arial" w:hAnsi="Arial" w:cs="Arial"/>
          <w:b/>
          <w:bCs/>
          <w:sz w:val="36"/>
          <w:szCs w:val="36"/>
        </w:rPr>
        <w:t>ANTEPROYECTO DE LEY POR LA QUE SE  MODIFICA LA LEY 23/2014, DE 20 DE NOVIEMBRE, DE RECONOCIMIENTO MUTUO DE RESOLUCIONES P</w:t>
      </w:r>
      <w:r>
        <w:rPr>
          <w:rFonts w:ascii="Arial" w:hAnsi="Arial" w:cs="Arial"/>
          <w:b/>
          <w:bCs/>
          <w:sz w:val="36"/>
          <w:szCs w:val="36"/>
        </w:rPr>
        <w:t xml:space="preserve">ENALES EN LA UNIÓN EUROPEA PARA </w:t>
      </w:r>
      <w:r w:rsidRPr="00C175C1">
        <w:rPr>
          <w:rFonts w:ascii="Arial" w:hAnsi="Arial" w:cs="Arial"/>
          <w:b/>
          <w:bCs/>
          <w:sz w:val="36"/>
          <w:szCs w:val="36"/>
        </w:rPr>
        <w:t>REGULA</w:t>
      </w:r>
      <w:r>
        <w:rPr>
          <w:rFonts w:ascii="Arial" w:hAnsi="Arial" w:cs="Arial"/>
          <w:b/>
          <w:bCs/>
          <w:sz w:val="36"/>
          <w:szCs w:val="36"/>
        </w:rPr>
        <w:t>R</w:t>
      </w:r>
      <w:r w:rsidRPr="00C175C1">
        <w:rPr>
          <w:rFonts w:ascii="Arial" w:hAnsi="Arial" w:cs="Arial"/>
          <w:b/>
          <w:bCs/>
          <w:sz w:val="36"/>
          <w:szCs w:val="36"/>
        </w:rPr>
        <w:t xml:space="preserve"> LA ORDEN EUROPEA DE INVESTIGACIÓN</w:t>
      </w:r>
      <w:r w:rsidR="003B31BC" w:rsidRPr="003E69D9">
        <w:rPr>
          <w:rFonts w:ascii="Arial" w:hAnsi="Arial" w:cs="Arial"/>
          <w:b/>
          <w:bCs/>
          <w:sz w:val="36"/>
          <w:szCs w:val="36"/>
        </w:rPr>
        <w:t>.</w:t>
      </w:r>
    </w:p>
    <w:p w:rsidR="003B31BC" w:rsidRDefault="003B31BC" w:rsidP="003B31BC">
      <w:pPr>
        <w:widowControl w:val="0"/>
        <w:autoSpaceDE w:val="0"/>
        <w:autoSpaceDN w:val="0"/>
        <w:adjustRightInd w:val="0"/>
        <w:spacing w:before="120" w:after="120"/>
        <w:jc w:val="center"/>
        <w:rPr>
          <w:rFonts w:ascii="Arial" w:hAnsi="Arial" w:cs="Arial"/>
          <w:b/>
          <w:bCs/>
          <w:sz w:val="36"/>
          <w:szCs w:val="36"/>
        </w:rPr>
      </w:pPr>
    </w:p>
    <w:p w:rsidR="003B31BC" w:rsidRPr="004247CA" w:rsidRDefault="003B31BC" w:rsidP="003B31BC">
      <w:pPr>
        <w:widowControl w:val="0"/>
        <w:autoSpaceDE w:val="0"/>
        <w:autoSpaceDN w:val="0"/>
        <w:adjustRightInd w:val="0"/>
        <w:spacing w:before="120" w:after="120"/>
        <w:jc w:val="center"/>
        <w:rPr>
          <w:rFonts w:ascii="Arial" w:hAnsi="Arial" w:cs="Arial"/>
          <w:b/>
          <w:bCs/>
          <w:sz w:val="36"/>
          <w:szCs w:val="36"/>
        </w:rPr>
      </w:pPr>
    </w:p>
    <w:p w:rsidR="003B31BC" w:rsidRPr="006F2ED3" w:rsidRDefault="00891F0B" w:rsidP="003B31BC">
      <w:pPr>
        <w:spacing w:before="120" w:after="120"/>
        <w:jc w:val="center"/>
        <w:rPr>
          <w:rFonts w:ascii="Verdana" w:hAnsi="Verdana" w:cs="Arial"/>
        </w:rPr>
      </w:pPr>
      <w:r>
        <w:rPr>
          <w:rFonts w:ascii="Arial" w:hAnsi="Arial" w:cs="Arial"/>
          <w:b/>
          <w:bCs/>
          <w:sz w:val="36"/>
          <w:szCs w:val="36"/>
        </w:rPr>
        <w:t>16</w:t>
      </w:r>
      <w:r w:rsidR="000A5CA3">
        <w:rPr>
          <w:rFonts w:ascii="Arial" w:hAnsi="Arial" w:cs="Arial"/>
          <w:b/>
          <w:bCs/>
          <w:sz w:val="36"/>
          <w:szCs w:val="36"/>
        </w:rPr>
        <w:t xml:space="preserve"> de </w:t>
      </w:r>
      <w:r>
        <w:rPr>
          <w:rFonts w:ascii="Arial" w:hAnsi="Arial" w:cs="Arial"/>
          <w:b/>
          <w:bCs/>
          <w:sz w:val="36"/>
          <w:szCs w:val="36"/>
        </w:rPr>
        <w:t>noviembre</w:t>
      </w:r>
      <w:r w:rsidR="003B31BC">
        <w:rPr>
          <w:rFonts w:ascii="Arial" w:hAnsi="Arial" w:cs="Arial"/>
          <w:b/>
          <w:bCs/>
          <w:sz w:val="36"/>
          <w:szCs w:val="36"/>
        </w:rPr>
        <w:t xml:space="preserve"> de 2017</w:t>
      </w:r>
      <w:r w:rsidR="003B31BC">
        <w:rPr>
          <w:rFonts w:ascii="Arial" w:hAnsi="Arial" w:cs="Arial"/>
          <w:sz w:val="32"/>
          <w:szCs w:val="32"/>
        </w:rPr>
        <w:br w:type="page"/>
      </w:r>
    </w:p>
    <w:p w:rsidR="003B31BC" w:rsidRPr="002C3602" w:rsidRDefault="003B31BC" w:rsidP="00281A52">
      <w:pPr>
        <w:pBdr>
          <w:bottom w:val="single" w:sz="4" w:space="1" w:color="auto"/>
        </w:pBdr>
        <w:jc w:val="center"/>
        <w:rPr>
          <w:rFonts w:ascii="Verdana" w:hAnsi="Verdana" w:cs="Arial"/>
          <w:b/>
          <w:color w:val="1F497D" w:themeColor="text2"/>
          <w:sz w:val="36"/>
          <w:szCs w:val="36"/>
        </w:rPr>
      </w:pPr>
      <w:r w:rsidRPr="002C3602">
        <w:rPr>
          <w:rFonts w:ascii="Verdana" w:hAnsi="Verdana" w:cs="Arial"/>
          <w:b/>
          <w:color w:val="1F497D" w:themeColor="text2"/>
          <w:sz w:val="36"/>
          <w:szCs w:val="36"/>
        </w:rPr>
        <w:lastRenderedPageBreak/>
        <w:t>Índice</w:t>
      </w:r>
    </w:p>
    <w:p w:rsidR="003B31BC" w:rsidRPr="00D65A62" w:rsidRDefault="003B31BC" w:rsidP="008C5324">
      <w:pPr>
        <w:pStyle w:val="TDC1"/>
        <w:rPr>
          <w:rFonts w:asciiTheme="minorHAnsi" w:eastAsiaTheme="minorEastAsia" w:hAnsiTheme="minorHAnsi" w:cstheme="minorBidi"/>
        </w:rPr>
      </w:pPr>
      <w:r w:rsidRPr="00D65A62">
        <w:rPr>
          <w:rFonts w:ascii="Arial" w:hAnsi="Arial" w:cs="Arial"/>
          <w:sz w:val="32"/>
          <w:szCs w:val="32"/>
        </w:rPr>
        <w:fldChar w:fldCharType="begin"/>
      </w:r>
      <w:r w:rsidRPr="00D65A62">
        <w:rPr>
          <w:rFonts w:ascii="Arial" w:hAnsi="Arial" w:cs="Arial"/>
          <w:sz w:val="32"/>
          <w:szCs w:val="32"/>
        </w:rPr>
        <w:instrText xml:space="preserve"> TOC \o "1-3" \h \z \u </w:instrText>
      </w:r>
      <w:r w:rsidRPr="00D65A62">
        <w:rPr>
          <w:rFonts w:ascii="Arial" w:hAnsi="Arial" w:cs="Arial"/>
          <w:sz w:val="32"/>
          <w:szCs w:val="32"/>
        </w:rPr>
        <w:fldChar w:fldCharType="separate"/>
      </w:r>
      <w:hyperlink w:anchor="_Toc475004363" w:history="1">
        <w:r w:rsidRPr="00D65A62">
          <w:rPr>
            <w:rStyle w:val="Hipervnculo"/>
            <w:rFonts w:cs="Arial"/>
          </w:rPr>
          <w:t>RESUMEN EJECUTIVO</w:t>
        </w:r>
        <w:r w:rsidRPr="00D65A62">
          <w:rPr>
            <w:webHidden/>
          </w:rPr>
          <w:tab/>
        </w:r>
      </w:hyperlink>
    </w:p>
    <w:p w:rsidR="00D65A62" w:rsidRPr="00D65A62" w:rsidRDefault="00D65A62" w:rsidP="008C5324">
      <w:pPr>
        <w:pStyle w:val="TDC1"/>
      </w:pPr>
    </w:p>
    <w:p w:rsidR="003B31BC" w:rsidRPr="00D65A62" w:rsidRDefault="006B7592" w:rsidP="008C5324">
      <w:pPr>
        <w:pStyle w:val="TDC1"/>
        <w:rPr>
          <w:rFonts w:asciiTheme="minorHAnsi" w:eastAsiaTheme="minorEastAsia" w:hAnsiTheme="minorHAnsi" w:cstheme="minorBidi"/>
        </w:rPr>
      </w:pPr>
      <w:hyperlink w:anchor="_Toc475004364" w:history="1">
        <w:r w:rsidR="003B31BC" w:rsidRPr="00D65A62">
          <w:rPr>
            <w:rStyle w:val="Hipervnculo"/>
          </w:rPr>
          <w:t>1.</w:t>
        </w:r>
        <w:r w:rsidR="003B31BC" w:rsidRPr="00D65A62">
          <w:rPr>
            <w:rFonts w:asciiTheme="minorHAnsi" w:eastAsiaTheme="minorEastAsia" w:hAnsiTheme="minorHAnsi" w:cstheme="minorBidi"/>
          </w:rPr>
          <w:tab/>
        </w:r>
        <w:r w:rsidR="008C5324" w:rsidRPr="00D65A62">
          <w:rPr>
            <w:rStyle w:val="Hipervnculo"/>
            <w:rFonts w:cs="Arial"/>
          </w:rPr>
          <w:t>OPORTUNIDAD DE LA PROPUESTA</w:t>
        </w:r>
        <w:r w:rsidR="003B31BC" w:rsidRPr="00D65A62">
          <w:rPr>
            <w:rStyle w:val="Hipervnculo"/>
            <w:rFonts w:cs="Arial"/>
          </w:rPr>
          <w:t>.</w:t>
        </w:r>
        <w:r w:rsidR="003B31BC" w:rsidRPr="00D65A62">
          <w:rPr>
            <w:webHidden/>
          </w:rPr>
          <w:tab/>
        </w:r>
      </w:hyperlink>
      <w:r w:rsidR="000A3BD0">
        <w:t>8</w:t>
      </w:r>
    </w:p>
    <w:p w:rsidR="00D65A62" w:rsidRPr="00D65A62" w:rsidRDefault="00D65A62" w:rsidP="008C5324">
      <w:pPr>
        <w:pStyle w:val="TDC1"/>
      </w:pPr>
    </w:p>
    <w:p w:rsidR="003B31BC" w:rsidRDefault="00891BEA" w:rsidP="008C5324">
      <w:pPr>
        <w:pStyle w:val="TDC1"/>
      </w:pPr>
      <w:r>
        <w:t>2</w:t>
      </w:r>
      <w:r w:rsidR="008C5324" w:rsidRPr="00D65A62">
        <w:t xml:space="preserve">. </w:t>
      </w:r>
      <w:hyperlink w:anchor="_Toc475004366" w:history="1">
        <w:r w:rsidR="008C5324" w:rsidRPr="00D65A62">
          <w:rPr>
            <w:rStyle w:val="Hipervnculo"/>
          </w:rPr>
          <w:t>CONTENIDO,</w:t>
        </w:r>
      </w:hyperlink>
      <w:r w:rsidR="008C5324" w:rsidRPr="00D65A62">
        <w:t xml:space="preserve"> ANÁLISIS JURÍD</w:t>
      </w:r>
      <w:r w:rsidR="0055306A">
        <w:t>I</w:t>
      </w:r>
      <w:r w:rsidR="008C5324" w:rsidRPr="00D65A62">
        <w:t>CO Y DESCRIPCIÓN DE LA TRAMITACIÓN</w:t>
      </w:r>
      <w:r>
        <w:t>…………………………………………………………………………….</w:t>
      </w:r>
      <w:r w:rsidR="009E1126" w:rsidRPr="000A3BD0">
        <w:t>17</w:t>
      </w:r>
    </w:p>
    <w:p w:rsidR="000A3BD0" w:rsidRDefault="000A3BD0" w:rsidP="000A3BD0">
      <w:pPr>
        <w:rPr>
          <w:lang w:val="es-ES_tradnl" w:eastAsia="es-ES_tradnl"/>
        </w:rPr>
      </w:pPr>
    </w:p>
    <w:p w:rsidR="000A3BD0" w:rsidRPr="000A3BD0" w:rsidRDefault="000A3BD0" w:rsidP="000A3BD0">
      <w:pPr>
        <w:rPr>
          <w:rStyle w:val="Hipervnculo"/>
          <w:rFonts w:ascii="Verdana" w:eastAsia="Times New Roman" w:hAnsi="Verdana" w:cs="Times New Roman"/>
          <w:b/>
          <w:bCs/>
          <w:noProof/>
          <w:color w:val="auto"/>
          <w:u w:val="none"/>
          <w:lang w:val="es-ES_tradnl" w:eastAsia="es-ES_tradnl"/>
        </w:rPr>
      </w:pPr>
      <w:r w:rsidRPr="000A3BD0">
        <w:rPr>
          <w:rStyle w:val="Hipervnculo"/>
          <w:rFonts w:ascii="Verdana" w:eastAsia="Times New Roman" w:hAnsi="Verdana" w:cs="Times New Roman"/>
          <w:b/>
          <w:bCs/>
          <w:noProof/>
          <w:color w:val="auto"/>
          <w:u w:val="none"/>
        </w:rPr>
        <w:t>3. ANÁLISIS DE IMPACTOS</w:t>
      </w:r>
      <w:r>
        <w:rPr>
          <w:rStyle w:val="Hipervnculo"/>
          <w:rFonts w:ascii="Verdana" w:eastAsia="Times New Roman" w:hAnsi="Verdana" w:cs="Times New Roman"/>
          <w:b/>
          <w:bCs/>
          <w:noProof/>
          <w:color w:val="auto"/>
          <w:u w:val="none"/>
        </w:rPr>
        <w:t>……………………………………………………………29</w:t>
      </w:r>
    </w:p>
    <w:p w:rsidR="003B31BC" w:rsidRPr="00D65A62" w:rsidRDefault="006B7592" w:rsidP="008C5324">
      <w:pPr>
        <w:pStyle w:val="TDC1"/>
        <w:rPr>
          <w:rFonts w:asciiTheme="minorHAnsi" w:eastAsiaTheme="minorEastAsia" w:hAnsiTheme="minorHAnsi" w:cstheme="minorBidi"/>
        </w:rPr>
      </w:pPr>
      <w:hyperlink w:anchor="_Toc475004371" w:history="1"/>
    </w:p>
    <w:p w:rsidR="003B31BC" w:rsidRPr="000A3BD0" w:rsidRDefault="003B31BC" w:rsidP="003B31BC">
      <w:pPr>
        <w:rPr>
          <w:rStyle w:val="Hipervnculo"/>
          <w:rFonts w:ascii="Verdana" w:eastAsia="Times New Roman" w:hAnsi="Verdana" w:cs="Times New Roman"/>
          <w:b/>
          <w:bCs/>
          <w:noProof/>
          <w:color w:val="auto"/>
          <w:u w:val="none"/>
          <w:lang w:val="es-ES_tradnl" w:eastAsia="es-ES_tradnl"/>
        </w:rPr>
        <w:sectPr w:rsidR="003B31BC" w:rsidRPr="000A3BD0" w:rsidSect="00074A6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0" w:left="1418" w:header="709" w:footer="709" w:gutter="0"/>
          <w:cols w:space="708"/>
          <w:titlePg/>
          <w:docGrid w:linePitch="360"/>
        </w:sectPr>
      </w:pPr>
      <w:r w:rsidRPr="00D65A62">
        <w:rPr>
          <w:rFonts w:ascii="Arial" w:hAnsi="Arial" w:cs="Arial"/>
          <w:sz w:val="32"/>
          <w:szCs w:val="32"/>
        </w:rPr>
        <w:fldChar w:fldCharType="end"/>
      </w:r>
      <w:r w:rsidR="000A3BD0">
        <w:rPr>
          <w:rStyle w:val="Hipervnculo"/>
          <w:rFonts w:ascii="Verdana" w:eastAsia="Times New Roman" w:hAnsi="Verdana" w:cs="Times New Roman"/>
          <w:b/>
          <w:bCs/>
          <w:noProof/>
          <w:color w:val="auto"/>
          <w:u w:val="none"/>
          <w:lang w:val="es-ES_tradnl" w:eastAsia="es-ES_tradnl"/>
        </w:rPr>
        <w:t>4</w:t>
      </w:r>
      <w:r w:rsidR="000A3BD0" w:rsidRPr="000A3BD0">
        <w:rPr>
          <w:rStyle w:val="Hipervnculo"/>
          <w:rFonts w:ascii="Verdana" w:eastAsia="Times New Roman" w:hAnsi="Verdana" w:cs="Times New Roman"/>
          <w:b/>
          <w:bCs/>
          <w:noProof/>
          <w:color w:val="auto"/>
          <w:u w:val="none"/>
          <w:lang w:val="es-ES_tradnl" w:eastAsia="es-ES_tradnl"/>
        </w:rPr>
        <w:t xml:space="preserve">. </w:t>
      </w:r>
      <w:r w:rsidR="00FC4E4C" w:rsidRPr="000A3BD0">
        <w:rPr>
          <w:rStyle w:val="Hipervnculo"/>
          <w:rFonts w:ascii="Verdana" w:eastAsia="Times New Roman" w:hAnsi="Verdana" w:cs="Times New Roman"/>
          <w:b/>
          <w:bCs/>
          <w:noProof/>
          <w:color w:val="auto"/>
          <w:u w:val="none"/>
          <w:lang w:val="es-ES_tradnl" w:eastAsia="es-ES_tradnl"/>
        </w:rPr>
        <w:t>ANEXO</w:t>
      </w:r>
      <w:r w:rsidR="00F72284" w:rsidRPr="000A3BD0">
        <w:rPr>
          <w:rStyle w:val="Hipervnculo"/>
          <w:rFonts w:ascii="Verdana" w:eastAsia="Times New Roman" w:hAnsi="Verdana" w:cs="Times New Roman"/>
          <w:b/>
          <w:bCs/>
          <w:noProof/>
          <w:color w:val="auto"/>
          <w:u w:val="none"/>
          <w:lang w:val="es-ES_tradnl" w:eastAsia="es-ES_tradnl"/>
        </w:rPr>
        <w:t xml:space="preserve"> I</w:t>
      </w:r>
      <w:r w:rsidR="00592F8A">
        <w:rPr>
          <w:rStyle w:val="Refdenotaalpie"/>
          <w:rFonts w:ascii="Verdana" w:eastAsia="Times New Roman" w:hAnsi="Verdana" w:cs="Times New Roman"/>
          <w:b/>
          <w:bCs/>
          <w:noProof/>
          <w:lang w:val="es-ES_tradnl" w:eastAsia="es-ES_tradnl"/>
        </w:rPr>
        <w:footnoteReference w:id="1"/>
      </w:r>
      <w:r w:rsidR="00F72284" w:rsidRPr="000A3BD0">
        <w:rPr>
          <w:rStyle w:val="Hipervnculo"/>
          <w:rFonts w:ascii="Verdana" w:eastAsia="Times New Roman" w:hAnsi="Verdana" w:cs="Times New Roman"/>
          <w:b/>
          <w:bCs/>
          <w:noProof/>
          <w:color w:val="auto"/>
          <w:u w:val="none"/>
          <w:lang w:val="es-ES_tradnl" w:eastAsia="es-ES_tradnl"/>
        </w:rPr>
        <w:t>………………………………………………………………………</w:t>
      </w:r>
      <w:r w:rsidR="000A3BD0">
        <w:rPr>
          <w:rStyle w:val="Hipervnculo"/>
          <w:rFonts w:ascii="Verdana" w:eastAsia="Times New Roman" w:hAnsi="Verdana" w:cs="Times New Roman"/>
          <w:b/>
          <w:bCs/>
          <w:noProof/>
          <w:color w:val="auto"/>
          <w:u w:val="none"/>
          <w:lang w:val="es-ES_tradnl" w:eastAsia="es-ES_tradnl"/>
        </w:rPr>
        <w:t>…………..38</w:t>
      </w:r>
    </w:p>
    <w:p w:rsidR="00F7415C" w:rsidRPr="00CC0E3D" w:rsidRDefault="00F7415C" w:rsidP="00F7415C">
      <w:pPr>
        <w:tabs>
          <w:tab w:val="left" w:pos="708"/>
          <w:tab w:val="center" w:pos="4252"/>
          <w:tab w:val="right" w:pos="8504"/>
        </w:tabs>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both"/>
        <w:rPr>
          <w:rFonts w:ascii="Arial" w:eastAsia="Times New Roman" w:hAnsi="Arial" w:cs="Arial"/>
          <w:caps/>
          <w:color w:val="000000" w:themeColor="text1"/>
          <w:sz w:val="24"/>
          <w:szCs w:val="24"/>
          <w:lang w:eastAsia="es-ES"/>
        </w:rPr>
      </w:pPr>
      <w:r w:rsidRPr="00CC0E3D">
        <w:rPr>
          <w:rFonts w:ascii="Arial" w:eastAsia="Times New Roman" w:hAnsi="Arial" w:cs="Arial"/>
          <w:b/>
          <w:color w:val="000000" w:themeColor="text1"/>
          <w:sz w:val="24"/>
          <w:szCs w:val="24"/>
          <w:lang w:eastAsia="es-ES"/>
        </w:rPr>
        <w:t xml:space="preserve">MEMORIA DE ANÁLISIS DE IMPACTO NORMATIVO DEL </w:t>
      </w:r>
      <w:r w:rsidR="00C042BE" w:rsidRPr="00C042BE">
        <w:rPr>
          <w:rFonts w:ascii="Arial" w:eastAsia="Times New Roman" w:hAnsi="Arial" w:cs="Arial"/>
          <w:b/>
          <w:color w:val="000000" w:themeColor="text1"/>
          <w:sz w:val="24"/>
          <w:szCs w:val="24"/>
          <w:lang w:eastAsia="es-ES"/>
        </w:rPr>
        <w:t>ANTEPROYECTO DE LEY POR LA QUE SE  MODIFICA LA LEY 23/2014, DE 20 DE NOVIEMBRE, DE RECONOCIMIENTO MUTUO DE RESOLUCIONES PENALES</w:t>
      </w:r>
      <w:r w:rsidR="00A139CD">
        <w:rPr>
          <w:rFonts w:ascii="Arial" w:eastAsia="Times New Roman" w:hAnsi="Arial" w:cs="Arial"/>
          <w:b/>
          <w:color w:val="000000" w:themeColor="text1"/>
          <w:sz w:val="24"/>
          <w:szCs w:val="24"/>
          <w:lang w:eastAsia="es-ES"/>
        </w:rPr>
        <w:t xml:space="preserve"> EN LA UNIÓN EUROPEA</w:t>
      </w:r>
      <w:r w:rsidR="00CE7374">
        <w:rPr>
          <w:rFonts w:ascii="Arial" w:eastAsia="Times New Roman" w:hAnsi="Arial" w:cs="Arial"/>
          <w:b/>
          <w:color w:val="000000" w:themeColor="text1"/>
          <w:sz w:val="24"/>
          <w:szCs w:val="24"/>
          <w:lang w:eastAsia="es-ES"/>
        </w:rPr>
        <w:t>,</w:t>
      </w:r>
      <w:r w:rsidR="00A139CD">
        <w:rPr>
          <w:rFonts w:ascii="Arial" w:eastAsia="Times New Roman" w:hAnsi="Arial" w:cs="Arial"/>
          <w:b/>
          <w:color w:val="000000" w:themeColor="text1"/>
          <w:sz w:val="24"/>
          <w:szCs w:val="24"/>
          <w:lang w:eastAsia="es-ES"/>
        </w:rPr>
        <w:t xml:space="preserve"> PARA REGULAR</w:t>
      </w:r>
      <w:r w:rsidR="00C042BE" w:rsidRPr="00C042BE">
        <w:rPr>
          <w:rFonts w:ascii="Arial" w:eastAsia="Times New Roman" w:hAnsi="Arial" w:cs="Arial"/>
          <w:b/>
          <w:color w:val="000000" w:themeColor="text1"/>
          <w:sz w:val="24"/>
          <w:szCs w:val="24"/>
          <w:lang w:eastAsia="es-ES"/>
        </w:rPr>
        <w:t xml:space="preserve"> LA ORDEN EUROPEA DE INVESTIGACIÓN</w:t>
      </w:r>
    </w:p>
    <w:p w:rsidR="00F7415C" w:rsidRPr="00CC0E3D" w:rsidRDefault="00F7415C" w:rsidP="00F7415C">
      <w:pPr>
        <w:spacing w:after="0" w:line="360" w:lineRule="auto"/>
        <w:rPr>
          <w:rFonts w:ascii="Arial" w:eastAsia="Times New Roman" w:hAnsi="Arial" w:cs="Arial"/>
          <w:color w:val="000000" w:themeColor="text1"/>
          <w:sz w:val="24"/>
          <w:szCs w:val="24"/>
          <w:lang w:eastAsia="es-ES"/>
        </w:rPr>
      </w:pPr>
    </w:p>
    <w:p w:rsidR="00F7415C" w:rsidRPr="00CC0E3D" w:rsidRDefault="00F7415C" w:rsidP="00F7415C">
      <w:pPr>
        <w:spacing w:after="0" w:line="360" w:lineRule="auto"/>
        <w:rPr>
          <w:rFonts w:ascii="Arial" w:eastAsia="Times New Roman" w:hAnsi="Arial" w:cs="Arial"/>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FICHA DEL RESUMEN EJECUTIVO</w:t>
      </w: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p>
    <w:tbl>
      <w:tblPr>
        <w:tblW w:w="9741" w:type="dxa"/>
        <w:tblInd w:w="-432"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3067"/>
        <w:gridCol w:w="180"/>
        <w:gridCol w:w="3247"/>
        <w:gridCol w:w="181"/>
        <w:gridCol w:w="910"/>
        <w:gridCol w:w="2156"/>
      </w:tblGrid>
      <w:tr w:rsidR="00CC0E3D" w:rsidRPr="00CC0E3D" w:rsidTr="00F7415C">
        <w:trPr>
          <w:trHeight w:val="142"/>
        </w:trPr>
        <w:tc>
          <w:tcPr>
            <w:tcW w:w="3067" w:type="dxa"/>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Ministerio/Órgano</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proponente</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3608" w:type="dxa"/>
            <w:gridSpan w:val="3"/>
            <w:tcBorders>
              <w:top w:val="single" w:sz="12"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DF6AA1" w:rsidP="001E2638">
            <w:pPr>
              <w:spacing w:after="0" w:line="360" w:lineRule="auto"/>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Ministerio de Justicia</w:t>
            </w:r>
            <w:r w:rsidR="00F7415C" w:rsidRPr="00CC0E3D">
              <w:rPr>
                <w:rFonts w:ascii="Arial" w:eastAsia="Times New Roman" w:hAnsi="Arial" w:cs="Arial"/>
                <w:color w:val="000000" w:themeColor="text1"/>
                <w:sz w:val="24"/>
                <w:szCs w:val="24"/>
              </w:rPr>
              <w:t xml:space="preserve"> </w:t>
            </w: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tc>
        <w:tc>
          <w:tcPr>
            <w:tcW w:w="910" w:type="dxa"/>
            <w:tcBorders>
              <w:top w:val="single" w:sz="12"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Fecha</w:t>
            </w:r>
          </w:p>
        </w:tc>
        <w:tc>
          <w:tcPr>
            <w:tcW w:w="2156" w:type="dxa"/>
            <w:tcBorders>
              <w:top w:val="single" w:sz="12"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8711D2" w:rsidP="00C9764C">
            <w:pPr>
              <w:spacing w:after="0" w:line="36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w:t>
            </w:r>
            <w:r w:rsidR="000A5CA3">
              <w:rPr>
                <w:rFonts w:ascii="Arial" w:eastAsia="Times New Roman" w:hAnsi="Arial" w:cs="Arial"/>
                <w:color w:val="000000" w:themeColor="text1"/>
                <w:sz w:val="24"/>
                <w:szCs w:val="24"/>
              </w:rPr>
              <w:t xml:space="preserve"> de</w:t>
            </w:r>
            <w:r>
              <w:rPr>
                <w:rFonts w:ascii="Arial" w:eastAsia="Times New Roman" w:hAnsi="Arial" w:cs="Arial"/>
                <w:color w:val="000000" w:themeColor="text1"/>
                <w:sz w:val="24"/>
                <w:szCs w:val="24"/>
              </w:rPr>
              <w:t xml:space="preserve"> noviembre</w:t>
            </w:r>
            <w:r w:rsidR="00FA2109">
              <w:rPr>
                <w:rFonts w:ascii="Arial" w:eastAsia="Times New Roman" w:hAnsi="Arial" w:cs="Arial"/>
                <w:color w:val="000000" w:themeColor="text1"/>
                <w:sz w:val="24"/>
                <w:szCs w:val="24"/>
              </w:rPr>
              <w:t xml:space="preserve"> de </w:t>
            </w:r>
            <w:r w:rsidR="00C042BE">
              <w:rPr>
                <w:rFonts w:ascii="Arial" w:eastAsia="Times New Roman" w:hAnsi="Arial" w:cs="Arial"/>
                <w:color w:val="000000" w:themeColor="text1"/>
                <w:sz w:val="24"/>
                <w:szCs w:val="24"/>
              </w:rPr>
              <w:t>2017</w:t>
            </w:r>
          </w:p>
        </w:tc>
      </w:tr>
      <w:tr w:rsidR="00CC0E3D" w:rsidRPr="00CC0E3D" w:rsidTr="00F7415C">
        <w:trPr>
          <w:trHeight w:val="142"/>
        </w:trPr>
        <w:tc>
          <w:tcPr>
            <w:tcW w:w="3067" w:type="dxa"/>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Título de la norma</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6674" w:type="dxa"/>
            <w:gridSpan w:val="5"/>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4F5C15" w:rsidRDefault="00C042BE" w:rsidP="000631A9">
            <w:pPr>
              <w:spacing w:after="0" w:line="360" w:lineRule="auto"/>
              <w:jc w:val="both"/>
              <w:rPr>
                <w:rFonts w:ascii="Arial" w:eastAsia="Times New Roman" w:hAnsi="Arial" w:cs="Arial"/>
                <w:b/>
                <w:color w:val="000000" w:themeColor="text1"/>
                <w:sz w:val="20"/>
                <w:szCs w:val="20"/>
              </w:rPr>
            </w:pPr>
            <w:r w:rsidRPr="00C042BE">
              <w:rPr>
                <w:rFonts w:ascii="Arial" w:eastAsia="Times New Roman" w:hAnsi="Arial" w:cs="Arial"/>
                <w:b/>
                <w:color w:val="000000" w:themeColor="text1"/>
                <w:sz w:val="20"/>
                <w:szCs w:val="20"/>
              </w:rPr>
              <w:t xml:space="preserve">ANTEPROYECTO DE LEY POR LA QUE SE MODIFICA LA LEY 23/2014, DE 20 DE NOVIEMBRE, DE RECONOCIMIENTO MUTUO DE RESOLUCIONES </w:t>
            </w:r>
            <w:r w:rsidR="00E03B74">
              <w:rPr>
                <w:rFonts w:ascii="Arial" w:eastAsia="Times New Roman" w:hAnsi="Arial" w:cs="Arial"/>
                <w:b/>
                <w:color w:val="000000" w:themeColor="text1"/>
                <w:sz w:val="20"/>
                <w:szCs w:val="20"/>
              </w:rPr>
              <w:t>PENALES EN LA UNIÓN EUROPEA</w:t>
            </w:r>
            <w:r w:rsidR="00CE7374">
              <w:rPr>
                <w:rFonts w:ascii="Arial" w:eastAsia="Times New Roman" w:hAnsi="Arial" w:cs="Arial"/>
                <w:b/>
                <w:color w:val="000000" w:themeColor="text1"/>
                <w:sz w:val="20"/>
                <w:szCs w:val="20"/>
              </w:rPr>
              <w:t>,</w:t>
            </w:r>
            <w:r w:rsidR="00E03B74">
              <w:rPr>
                <w:rFonts w:ascii="Arial" w:eastAsia="Times New Roman" w:hAnsi="Arial" w:cs="Arial"/>
                <w:b/>
                <w:color w:val="000000" w:themeColor="text1"/>
                <w:sz w:val="20"/>
                <w:szCs w:val="20"/>
              </w:rPr>
              <w:t xml:space="preserve"> PARA</w:t>
            </w:r>
            <w:r w:rsidRPr="00C042BE">
              <w:rPr>
                <w:rFonts w:ascii="Arial" w:eastAsia="Times New Roman" w:hAnsi="Arial" w:cs="Arial"/>
                <w:b/>
                <w:color w:val="000000" w:themeColor="text1"/>
                <w:sz w:val="20"/>
                <w:szCs w:val="20"/>
              </w:rPr>
              <w:t xml:space="preserve"> REGULA</w:t>
            </w:r>
            <w:r w:rsidR="00E03B74">
              <w:rPr>
                <w:rFonts w:ascii="Arial" w:eastAsia="Times New Roman" w:hAnsi="Arial" w:cs="Arial"/>
                <w:b/>
                <w:color w:val="000000" w:themeColor="text1"/>
                <w:sz w:val="20"/>
                <w:szCs w:val="20"/>
              </w:rPr>
              <w:t>R</w:t>
            </w:r>
            <w:r w:rsidRPr="00C042BE">
              <w:rPr>
                <w:rFonts w:ascii="Arial" w:eastAsia="Times New Roman" w:hAnsi="Arial" w:cs="Arial"/>
                <w:b/>
                <w:color w:val="000000" w:themeColor="text1"/>
                <w:sz w:val="20"/>
                <w:szCs w:val="20"/>
              </w:rPr>
              <w:t xml:space="preserve"> LA ORDEN EUROPEA DE INVESTIGACIÓN</w:t>
            </w:r>
          </w:p>
        </w:tc>
      </w:tr>
      <w:tr w:rsidR="00CC0E3D" w:rsidRPr="00CC0E3D" w:rsidTr="00F7415C">
        <w:trPr>
          <w:trHeight w:val="142"/>
        </w:trPr>
        <w:tc>
          <w:tcPr>
            <w:tcW w:w="3067" w:type="dxa"/>
            <w:tcBorders>
              <w:top w:val="single" w:sz="4" w:space="0" w:color="auto"/>
              <w:left w:val="single" w:sz="12" w:space="0" w:color="auto"/>
              <w:bottom w:val="single" w:sz="12"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Tipo de Memoria</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6674" w:type="dxa"/>
            <w:gridSpan w:val="5"/>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tabs>
                <w:tab w:val="left" w:pos="2967"/>
              </w:tabs>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tabs>
                <w:tab w:val="left" w:pos="2967"/>
              </w:tabs>
              <w:spacing w:after="0" w:line="360" w:lineRule="auto"/>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 xml:space="preserve">                                            Normal</w:t>
            </w:r>
            <w:bookmarkStart w:id="1" w:name="Casilla1"/>
            <w:r w:rsidRPr="00CC0E3D">
              <w:rPr>
                <w:color w:val="000000" w:themeColor="text1"/>
              </w:rPr>
              <w:fldChar w:fldCharType="begin">
                <w:ffData>
                  <w:name w:val="Casilla1"/>
                  <w:enabled/>
                  <w:calcOnExit w:val="0"/>
                  <w:checkBox>
                    <w:sizeAuto/>
                    <w:default w:val="1"/>
                  </w:checkBox>
                </w:ffData>
              </w:fldChar>
            </w:r>
            <w:r w:rsidRPr="00CC0E3D">
              <w:rPr>
                <w:rFonts w:ascii="Arial" w:eastAsia="Times New Roman" w:hAnsi="Arial" w:cs="Arial"/>
                <w:color w:val="000000" w:themeColor="text1"/>
                <w:sz w:val="24"/>
                <w:szCs w:val="24"/>
              </w:rPr>
              <w:instrText xml:space="preserve"> FORMCHECKBOX </w:instrText>
            </w:r>
            <w:r w:rsidR="006B7592">
              <w:rPr>
                <w:color w:val="000000" w:themeColor="text1"/>
              </w:rPr>
            </w:r>
            <w:r w:rsidR="006B7592">
              <w:rPr>
                <w:color w:val="000000" w:themeColor="text1"/>
              </w:rPr>
              <w:fldChar w:fldCharType="separate"/>
            </w:r>
            <w:r w:rsidRPr="00CC0E3D">
              <w:rPr>
                <w:color w:val="000000" w:themeColor="text1"/>
              </w:rPr>
              <w:fldChar w:fldCharType="end"/>
            </w:r>
            <w:bookmarkEnd w:id="1"/>
            <w:r w:rsidRPr="00CC0E3D">
              <w:rPr>
                <w:rFonts w:ascii="Arial" w:eastAsia="Times New Roman" w:hAnsi="Arial" w:cs="Arial"/>
                <w:color w:val="000000" w:themeColor="text1"/>
                <w:sz w:val="24"/>
                <w:szCs w:val="24"/>
              </w:rPr>
              <w:t xml:space="preserve">           Abreviada </w:t>
            </w:r>
            <w:r w:rsidRPr="00CC0E3D">
              <w:rPr>
                <w:rFonts w:ascii="Arial" w:eastAsia="Times New Roman" w:hAnsi="Arial" w:cs="Arial"/>
                <w:color w:val="000000" w:themeColor="text1"/>
                <w:sz w:val="24"/>
                <w:szCs w:val="24"/>
              </w:rPr>
              <w:fldChar w:fldCharType="begin">
                <w:ffData>
                  <w:name w:val="Casilla2"/>
                  <w:enabled/>
                  <w:calcOnExit w:val="0"/>
                  <w:checkBox>
                    <w:sizeAuto/>
                    <w:default w:val="0"/>
                  </w:checkBox>
                </w:ffData>
              </w:fldChar>
            </w:r>
            <w:bookmarkStart w:id="2" w:name="Casilla2"/>
            <w:r w:rsidRPr="00CC0E3D">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Pr="00CC0E3D">
              <w:rPr>
                <w:rFonts w:ascii="Arial" w:eastAsia="Times New Roman" w:hAnsi="Arial" w:cs="Arial"/>
                <w:color w:val="000000" w:themeColor="text1"/>
                <w:sz w:val="24"/>
                <w:szCs w:val="24"/>
              </w:rPr>
              <w:fldChar w:fldCharType="end"/>
            </w:r>
            <w:bookmarkEnd w:id="2"/>
          </w:p>
        </w:tc>
      </w:tr>
      <w:tr w:rsidR="00CC0E3D" w:rsidRPr="00CC0E3D" w:rsidTr="00F7415C">
        <w:trPr>
          <w:trHeight w:val="142"/>
        </w:trPr>
        <w:tc>
          <w:tcPr>
            <w:tcW w:w="9741" w:type="dxa"/>
            <w:gridSpan w:val="6"/>
            <w:tcBorders>
              <w:top w:val="single" w:sz="4" w:space="0" w:color="auto"/>
              <w:left w:val="single" w:sz="12" w:space="0" w:color="auto"/>
              <w:bottom w:val="single" w:sz="4" w:space="0" w:color="auto"/>
              <w:right w:val="single" w:sz="12" w:space="0" w:color="auto"/>
            </w:tcBorders>
            <w:shd w:val="clear" w:color="auto" w:fill="FFCC00"/>
          </w:tcPr>
          <w:p w:rsidR="00F7415C" w:rsidRPr="00CC0E3D" w:rsidRDefault="00F7415C" w:rsidP="003950A2">
            <w:pPr>
              <w:tabs>
                <w:tab w:val="left" w:pos="5670"/>
              </w:tabs>
              <w:spacing w:after="0" w:line="360" w:lineRule="auto"/>
              <w:ind w:firstLine="573"/>
              <w:jc w:val="center"/>
              <w:rPr>
                <w:rFonts w:ascii="Arial" w:eastAsia="Times New Roman" w:hAnsi="Arial" w:cs="Arial"/>
                <w:b/>
                <w:color w:val="000000" w:themeColor="text1"/>
                <w:sz w:val="24"/>
                <w:szCs w:val="24"/>
              </w:rPr>
            </w:pPr>
          </w:p>
          <w:p w:rsidR="00F7415C" w:rsidRPr="00CC0E3D" w:rsidRDefault="00F7415C" w:rsidP="003950A2">
            <w:pPr>
              <w:tabs>
                <w:tab w:val="left" w:pos="5670"/>
              </w:tabs>
              <w:spacing w:after="0" w:line="360" w:lineRule="auto"/>
              <w:ind w:firstLine="573"/>
              <w:jc w:val="center"/>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OPORTUNIDAD DE LA PROPUESTA</w:t>
            </w:r>
          </w:p>
          <w:p w:rsidR="00F7415C" w:rsidRPr="00CC0E3D" w:rsidRDefault="00F7415C" w:rsidP="003950A2">
            <w:pPr>
              <w:tabs>
                <w:tab w:val="left" w:pos="5670"/>
              </w:tabs>
              <w:spacing w:after="0" w:line="360" w:lineRule="auto"/>
              <w:ind w:firstLine="573"/>
              <w:jc w:val="center"/>
              <w:rPr>
                <w:rFonts w:ascii="Arial" w:eastAsia="Times New Roman" w:hAnsi="Arial" w:cs="Arial"/>
                <w:b/>
                <w:color w:val="000000" w:themeColor="text1"/>
                <w:sz w:val="24"/>
                <w:szCs w:val="24"/>
              </w:rPr>
            </w:pPr>
          </w:p>
        </w:tc>
      </w:tr>
      <w:tr w:rsidR="00CC0E3D" w:rsidRPr="00CC0E3D" w:rsidTr="00F7415C">
        <w:trPr>
          <w:trHeight w:val="142"/>
        </w:trPr>
        <w:tc>
          <w:tcPr>
            <w:tcW w:w="3247" w:type="dxa"/>
            <w:gridSpan w:val="2"/>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Situación que se regula</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6494" w:type="dxa"/>
            <w:gridSpan w:val="4"/>
            <w:tcBorders>
              <w:top w:val="single" w:sz="4" w:space="0" w:color="auto"/>
              <w:left w:val="single" w:sz="4" w:space="0" w:color="auto"/>
              <w:bottom w:val="single" w:sz="4" w:space="0" w:color="auto"/>
              <w:right w:val="single" w:sz="12" w:space="0" w:color="auto"/>
            </w:tcBorders>
            <w:shd w:val="clear" w:color="auto" w:fill="FFCC99"/>
            <w:hideMark/>
          </w:tcPr>
          <w:p w:rsidR="00F7415C" w:rsidRPr="00CC0E3D" w:rsidRDefault="00627186" w:rsidP="00AC0A12">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Se </w:t>
            </w:r>
            <w:r w:rsidR="00AC0A12">
              <w:rPr>
                <w:rFonts w:ascii="Arial" w:eastAsia="Times New Roman" w:hAnsi="Arial" w:cs="Arial"/>
                <w:color w:val="000000" w:themeColor="text1"/>
                <w:sz w:val="24"/>
                <w:szCs w:val="24"/>
              </w:rPr>
              <w:t>regula la</w:t>
            </w:r>
            <w:r w:rsidR="00AC0A12">
              <w:t xml:space="preserve"> </w:t>
            </w:r>
            <w:r w:rsidR="00AC0A12" w:rsidRPr="00AC0A12">
              <w:rPr>
                <w:rFonts w:ascii="Arial" w:eastAsia="Times New Roman" w:hAnsi="Arial" w:cs="Arial"/>
                <w:color w:val="000000" w:themeColor="text1"/>
                <w:sz w:val="24"/>
                <w:szCs w:val="24"/>
              </w:rPr>
              <w:t>orden europea de investigación en materia penal</w:t>
            </w:r>
            <w:r w:rsidR="00AC0A12">
              <w:rPr>
                <w:rFonts w:ascii="Arial" w:eastAsia="Times New Roman" w:hAnsi="Arial" w:cs="Arial"/>
                <w:color w:val="000000" w:themeColor="text1"/>
                <w:sz w:val="24"/>
                <w:szCs w:val="24"/>
              </w:rPr>
              <w:t xml:space="preserve"> que crea la </w:t>
            </w:r>
            <w:r w:rsidR="00AC0A12" w:rsidRPr="00AC0A12">
              <w:rPr>
                <w:rFonts w:ascii="Arial" w:eastAsia="Times New Roman" w:hAnsi="Arial" w:cs="Arial"/>
                <w:color w:val="000000" w:themeColor="text1"/>
                <w:sz w:val="24"/>
                <w:szCs w:val="24"/>
              </w:rPr>
              <w:t>Directiva 20</w:t>
            </w:r>
            <w:r w:rsidR="00AC0A12">
              <w:rPr>
                <w:rFonts w:ascii="Arial" w:eastAsia="Times New Roman" w:hAnsi="Arial" w:cs="Arial"/>
                <w:color w:val="000000" w:themeColor="text1"/>
                <w:sz w:val="24"/>
                <w:szCs w:val="24"/>
              </w:rPr>
              <w:t>14/41/UE, de 3 de abril de 2014.</w:t>
            </w:r>
          </w:p>
        </w:tc>
      </w:tr>
      <w:tr w:rsidR="00CC0E3D" w:rsidRPr="00CC0E3D" w:rsidTr="00F7415C">
        <w:trPr>
          <w:trHeight w:val="142"/>
        </w:trPr>
        <w:tc>
          <w:tcPr>
            <w:tcW w:w="3247" w:type="dxa"/>
            <w:gridSpan w:val="2"/>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Objetivos que se persiguen</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6494" w:type="dxa"/>
            <w:gridSpan w:val="4"/>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Default="00AC0A12" w:rsidP="00AC0A12">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-Cumplir e</w:t>
            </w:r>
            <w:r w:rsidRPr="00AC0A12">
              <w:rPr>
                <w:rFonts w:ascii="Arial" w:eastAsia="Times New Roman" w:hAnsi="Arial" w:cs="Arial"/>
                <w:color w:val="000000" w:themeColor="text1"/>
                <w:sz w:val="24"/>
                <w:szCs w:val="24"/>
              </w:rPr>
              <w:t>l mandato de transposición y, a tal fin, modifica</w:t>
            </w:r>
            <w:r>
              <w:rPr>
                <w:rFonts w:ascii="Arial" w:eastAsia="Times New Roman" w:hAnsi="Arial" w:cs="Arial"/>
                <w:color w:val="000000" w:themeColor="text1"/>
                <w:sz w:val="24"/>
                <w:szCs w:val="24"/>
              </w:rPr>
              <w:t>r</w:t>
            </w:r>
            <w:r w:rsidRPr="00AC0A12">
              <w:rPr>
                <w:rFonts w:ascii="Arial" w:eastAsia="Times New Roman" w:hAnsi="Arial" w:cs="Arial"/>
                <w:color w:val="000000" w:themeColor="text1"/>
                <w:sz w:val="24"/>
                <w:szCs w:val="24"/>
              </w:rPr>
              <w:t xml:space="preserve"> la Ley 23/2014, de 20 de noviembre, de reconocimiento mutuo de resoluciones judiciales penales en la Unión Europea, con el fin de incorporar</w:t>
            </w:r>
            <w:r w:rsidR="000A5CA3">
              <w:rPr>
                <w:rFonts w:ascii="Arial" w:eastAsia="Times New Roman" w:hAnsi="Arial" w:cs="Arial"/>
                <w:color w:val="000000" w:themeColor="text1"/>
                <w:sz w:val="24"/>
                <w:szCs w:val="24"/>
              </w:rPr>
              <w:t xml:space="preserve"> la directiva</w:t>
            </w:r>
            <w:r w:rsidRPr="00AC0A12">
              <w:rPr>
                <w:rFonts w:ascii="Arial" w:eastAsia="Times New Roman" w:hAnsi="Arial" w:cs="Arial"/>
                <w:color w:val="000000" w:themeColor="text1"/>
                <w:sz w:val="24"/>
                <w:szCs w:val="24"/>
              </w:rPr>
              <w:t xml:space="preserve"> al derecho español</w:t>
            </w:r>
            <w:r w:rsidR="00F7415C" w:rsidRPr="00CC0E3D">
              <w:rPr>
                <w:rFonts w:ascii="Arial" w:eastAsia="Times New Roman" w:hAnsi="Arial" w:cs="Arial"/>
                <w:color w:val="000000" w:themeColor="text1"/>
                <w:sz w:val="24"/>
                <w:szCs w:val="24"/>
              </w:rPr>
              <w:t>.</w:t>
            </w:r>
          </w:p>
          <w:p w:rsidR="00EB1665" w:rsidRDefault="00EB1665" w:rsidP="00AC0A12">
            <w:pPr>
              <w:spacing w:after="0" w:line="360" w:lineRule="auto"/>
              <w:jc w:val="both"/>
              <w:rPr>
                <w:rFonts w:ascii="Arial" w:eastAsia="Times New Roman" w:hAnsi="Arial" w:cs="Arial"/>
                <w:color w:val="000000" w:themeColor="text1"/>
                <w:sz w:val="24"/>
                <w:szCs w:val="24"/>
              </w:rPr>
            </w:pPr>
          </w:p>
          <w:p w:rsidR="00AC0A12" w:rsidRDefault="00AC0A12" w:rsidP="00AC0A12">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7B0A64">
              <w:rPr>
                <w:rFonts w:ascii="Arial" w:eastAsia="Times New Roman" w:hAnsi="Arial" w:cs="Arial"/>
                <w:color w:val="000000" w:themeColor="text1"/>
                <w:sz w:val="24"/>
                <w:szCs w:val="24"/>
              </w:rPr>
              <w:t xml:space="preserve">Realizar </w:t>
            </w:r>
            <w:r w:rsidRPr="00AC0A12">
              <w:rPr>
                <w:rFonts w:ascii="Arial" w:eastAsia="Times New Roman" w:hAnsi="Arial" w:cs="Arial"/>
                <w:color w:val="000000" w:themeColor="text1"/>
                <w:sz w:val="24"/>
                <w:szCs w:val="24"/>
              </w:rPr>
              <w:t>una serie de pequeños ajustes de cuestiones surgidas durante la vigencia de la Ley de reconocimiento mutuo de resoluciones judiciales penales en la Unión Europea y que era necesario actualizar o corregir</w:t>
            </w:r>
            <w:r w:rsidR="00EB1665">
              <w:rPr>
                <w:rFonts w:ascii="Arial" w:eastAsia="Times New Roman" w:hAnsi="Arial" w:cs="Arial"/>
                <w:color w:val="000000" w:themeColor="text1"/>
                <w:sz w:val="24"/>
                <w:szCs w:val="24"/>
              </w:rPr>
              <w:t>.</w:t>
            </w:r>
          </w:p>
          <w:p w:rsidR="00367A1E" w:rsidRDefault="00367A1E" w:rsidP="00AC0A12">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7B0A64" w:rsidRPr="00367A1E">
              <w:rPr>
                <w:rFonts w:ascii="Arial" w:eastAsia="Times New Roman" w:hAnsi="Arial" w:cs="Arial"/>
                <w:color w:val="000000" w:themeColor="text1"/>
                <w:sz w:val="24"/>
                <w:szCs w:val="24"/>
              </w:rPr>
              <w:t>Adapta</w:t>
            </w:r>
            <w:r w:rsidR="007B0A64">
              <w:rPr>
                <w:rFonts w:ascii="Arial" w:eastAsia="Times New Roman" w:hAnsi="Arial" w:cs="Arial"/>
                <w:color w:val="000000" w:themeColor="text1"/>
                <w:sz w:val="24"/>
                <w:szCs w:val="24"/>
              </w:rPr>
              <w:t>r la legislación procesal civil</w:t>
            </w:r>
            <w:r w:rsidR="007B0A64" w:rsidRPr="00367A1E">
              <w:rPr>
                <w:rFonts w:ascii="Arial" w:eastAsia="Times New Roman" w:hAnsi="Arial" w:cs="Arial"/>
                <w:color w:val="000000" w:themeColor="text1"/>
                <w:sz w:val="24"/>
                <w:szCs w:val="24"/>
              </w:rPr>
              <w:t xml:space="preserve"> </w:t>
            </w:r>
            <w:r w:rsidR="007B0A64">
              <w:rPr>
                <w:rFonts w:ascii="Arial" w:eastAsia="Times New Roman" w:hAnsi="Arial" w:cs="Arial"/>
                <w:color w:val="000000" w:themeColor="text1"/>
                <w:sz w:val="24"/>
                <w:szCs w:val="24"/>
              </w:rPr>
              <w:t>a</w:t>
            </w:r>
            <w:r>
              <w:rPr>
                <w:rFonts w:ascii="Arial" w:eastAsia="Times New Roman" w:hAnsi="Arial" w:cs="Arial"/>
                <w:color w:val="000000" w:themeColor="text1"/>
                <w:sz w:val="24"/>
                <w:szCs w:val="24"/>
              </w:rPr>
              <w:t xml:space="preserve">l </w:t>
            </w:r>
            <w:r w:rsidRPr="00367A1E">
              <w:rPr>
                <w:rFonts w:ascii="Arial" w:eastAsia="Times New Roman" w:hAnsi="Arial" w:cs="Arial"/>
                <w:color w:val="000000" w:themeColor="text1"/>
                <w:sz w:val="24"/>
                <w:szCs w:val="24"/>
              </w:rPr>
              <w:t>Reglamento (UE) nº 655/2014 del Parlamento Europeo y del Consejo, de 15 de mayo de 2014, por el que se establece el procedimiento relativo a la orden europea de retención de cuentas a fin de simplificar el cobro transfronterizo de deudas en materia civil y mercantil</w:t>
            </w:r>
            <w:r>
              <w:rPr>
                <w:rFonts w:ascii="Arial" w:eastAsia="Times New Roman" w:hAnsi="Arial" w:cs="Arial"/>
                <w:color w:val="000000" w:themeColor="text1"/>
                <w:sz w:val="24"/>
                <w:szCs w:val="24"/>
              </w:rPr>
              <w:t>.</w:t>
            </w:r>
          </w:p>
          <w:p w:rsidR="00367A1E" w:rsidRDefault="00367A1E" w:rsidP="00AC0A12">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t xml:space="preserve"> </w:t>
            </w:r>
            <w:r>
              <w:rPr>
                <w:rFonts w:ascii="Arial" w:eastAsia="Times New Roman" w:hAnsi="Arial" w:cs="Arial"/>
                <w:color w:val="000000" w:themeColor="text1"/>
                <w:sz w:val="24"/>
                <w:szCs w:val="24"/>
              </w:rPr>
              <w:t>Completa</w:t>
            </w:r>
            <w:r w:rsidR="007B0A64">
              <w:rPr>
                <w:rFonts w:ascii="Arial" w:eastAsia="Times New Roman" w:hAnsi="Arial" w:cs="Arial"/>
                <w:color w:val="000000" w:themeColor="text1"/>
                <w:sz w:val="24"/>
                <w:szCs w:val="24"/>
              </w:rPr>
              <w:t>r</w:t>
            </w:r>
            <w:r w:rsidRPr="00367A1E">
              <w:rPr>
                <w:rFonts w:ascii="Arial" w:eastAsia="Times New Roman" w:hAnsi="Arial" w:cs="Arial"/>
                <w:color w:val="000000" w:themeColor="text1"/>
                <w:sz w:val="24"/>
                <w:szCs w:val="24"/>
              </w:rPr>
              <w:t xml:space="preserve"> la adecuación de la Ley 1/1996, de 10 de enero, de asistencia jurídica gratuita a la Directiva (UE) 2016/1919</w:t>
            </w:r>
            <w:r w:rsidR="007B0A64">
              <w:rPr>
                <w:rFonts w:ascii="Arial" w:eastAsia="Times New Roman" w:hAnsi="Arial" w:cs="Arial"/>
                <w:color w:val="000000" w:themeColor="text1"/>
                <w:sz w:val="24"/>
                <w:szCs w:val="24"/>
              </w:rPr>
              <w:t xml:space="preserve"> </w:t>
            </w:r>
            <w:r w:rsidR="007B0A64" w:rsidRPr="007B0A64">
              <w:rPr>
                <w:rFonts w:ascii="Arial" w:eastAsia="Times New Roman" w:hAnsi="Arial" w:cs="Arial"/>
                <w:color w:val="000000" w:themeColor="text1"/>
                <w:sz w:val="24"/>
                <w:szCs w:val="24"/>
              </w:rPr>
              <w:t>del Parlamento Europeo y del Consejo, de 26 de octubre de 2016, relativa a la asistencia jurídica gratuita a los sospechosos y acusados en los procesos penales y a las personas buscadas en virtud de un procedimiento de orden europea de detención</w:t>
            </w:r>
            <w:r w:rsidRPr="00367A1E">
              <w:rPr>
                <w:rFonts w:ascii="Arial" w:eastAsia="Times New Roman" w:hAnsi="Arial" w:cs="Arial"/>
                <w:color w:val="000000" w:themeColor="text1"/>
                <w:sz w:val="24"/>
                <w:szCs w:val="24"/>
              </w:rPr>
              <w:t>.</w:t>
            </w:r>
          </w:p>
          <w:p w:rsidR="00367A1E" w:rsidRPr="00CC0E3D" w:rsidRDefault="00EC7A7A" w:rsidP="00EC7A7A">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Transponer parcialmente </w:t>
            </w:r>
            <w:r w:rsidRPr="00EC7A7A">
              <w:rPr>
                <w:rFonts w:ascii="Arial" w:eastAsia="Times New Roman" w:hAnsi="Arial" w:cs="Arial"/>
                <w:color w:val="000000" w:themeColor="text1"/>
                <w:sz w:val="24"/>
                <w:szCs w:val="24"/>
              </w:rPr>
              <w:t>la Directiva (UE) 2015/637 del Consejo, de 20 de abril de 2015, sobre las medidas de coordinación y cooperación para facilitar la protección consular de ciudadanos de la Unión no representados en terceros países y por la que se deroga la Decisión 95/553/CE</w:t>
            </w:r>
            <w:r>
              <w:rPr>
                <w:rFonts w:ascii="Arial" w:eastAsia="Times New Roman" w:hAnsi="Arial" w:cs="Arial"/>
                <w:color w:val="000000" w:themeColor="text1"/>
                <w:sz w:val="24"/>
                <w:szCs w:val="24"/>
              </w:rPr>
              <w:t>.</w:t>
            </w:r>
          </w:p>
        </w:tc>
      </w:tr>
      <w:tr w:rsidR="00CC0E3D" w:rsidRPr="00CC0E3D" w:rsidTr="00F7415C">
        <w:trPr>
          <w:trHeight w:val="142"/>
        </w:trPr>
        <w:tc>
          <w:tcPr>
            <w:tcW w:w="3247" w:type="dxa"/>
            <w:gridSpan w:val="2"/>
            <w:tcBorders>
              <w:top w:val="single" w:sz="4" w:space="0" w:color="auto"/>
              <w:left w:val="single" w:sz="12" w:space="0" w:color="auto"/>
              <w:bottom w:val="single" w:sz="12"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Principales alternativas consideradas</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6494" w:type="dxa"/>
            <w:gridSpan w:val="4"/>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CA00C9" w:rsidRPr="00CA00C9" w:rsidRDefault="00CA00C9" w:rsidP="00CA00C9">
            <w:pPr>
              <w:spacing w:after="0" w:line="360" w:lineRule="auto"/>
              <w:jc w:val="both"/>
              <w:rPr>
                <w:rFonts w:ascii="Arial" w:eastAsia="Times New Roman" w:hAnsi="Arial" w:cs="Arial"/>
                <w:color w:val="000000" w:themeColor="text1"/>
                <w:sz w:val="24"/>
                <w:szCs w:val="24"/>
              </w:rPr>
            </w:pPr>
            <w:r w:rsidRPr="00CA00C9">
              <w:rPr>
                <w:rFonts w:ascii="Arial" w:eastAsia="Times New Roman" w:hAnsi="Arial" w:cs="Arial"/>
                <w:color w:val="000000" w:themeColor="text1"/>
                <w:sz w:val="24"/>
                <w:szCs w:val="24"/>
              </w:rPr>
              <w:t xml:space="preserve">La Directivas señaladas con anterioridad deben ser necesariamente incorporadas a la legislación procesal española. </w:t>
            </w:r>
          </w:p>
          <w:p w:rsidR="00CA00C9" w:rsidRPr="00CA00C9" w:rsidRDefault="00CA00C9" w:rsidP="00CA00C9">
            <w:pPr>
              <w:spacing w:after="0" w:line="360" w:lineRule="auto"/>
              <w:jc w:val="both"/>
              <w:rPr>
                <w:rFonts w:ascii="Arial" w:eastAsia="Times New Roman" w:hAnsi="Arial" w:cs="Arial"/>
                <w:color w:val="000000" w:themeColor="text1"/>
                <w:sz w:val="24"/>
                <w:szCs w:val="24"/>
              </w:rPr>
            </w:pPr>
          </w:p>
          <w:p w:rsidR="00F7415C" w:rsidRPr="00CC0E3D" w:rsidRDefault="00CA00C9" w:rsidP="00CA00C9">
            <w:pPr>
              <w:spacing w:after="0" w:line="360" w:lineRule="auto"/>
              <w:jc w:val="both"/>
              <w:rPr>
                <w:rFonts w:ascii="Arial" w:eastAsia="Times New Roman" w:hAnsi="Arial" w:cs="Arial"/>
                <w:color w:val="000000" w:themeColor="text1"/>
                <w:sz w:val="24"/>
                <w:szCs w:val="24"/>
              </w:rPr>
            </w:pPr>
            <w:r w:rsidRPr="00CA00C9">
              <w:rPr>
                <w:rFonts w:ascii="Arial" w:eastAsia="Times New Roman" w:hAnsi="Arial" w:cs="Arial"/>
                <w:color w:val="000000" w:themeColor="text1"/>
                <w:sz w:val="24"/>
                <w:szCs w:val="24"/>
              </w:rPr>
              <w:t>No existe, por tanto, alternativa a la introducción de las necesarias modificaciones en la</w:t>
            </w:r>
            <w:r>
              <w:t xml:space="preserve"> </w:t>
            </w:r>
            <w:r w:rsidRPr="00CA00C9">
              <w:rPr>
                <w:rFonts w:ascii="Arial" w:eastAsia="Times New Roman" w:hAnsi="Arial" w:cs="Arial"/>
                <w:color w:val="000000" w:themeColor="text1"/>
                <w:sz w:val="24"/>
                <w:szCs w:val="24"/>
              </w:rPr>
              <w:t>Ley de reconocimiento mutuo de resoluciones judiciales penales en la Unión Europea</w:t>
            </w:r>
            <w:r w:rsidR="007B0A64">
              <w:rPr>
                <w:rFonts w:ascii="Arial" w:eastAsia="Times New Roman" w:hAnsi="Arial" w:cs="Arial"/>
                <w:color w:val="000000" w:themeColor="text1"/>
                <w:sz w:val="24"/>
                <w:szCs w:val="24"/>
              </w:rPr>
              <w:t xml:space="preserve"> (y en las demás disposiciones legales afectadas, Ley 1/2000, de 7 de enero, de Enjuiciamiento Civil y</w:t>
            </w:r>
            <w:r w:rsidR="007B0A64">
              <w:t xml:space="preserve"> </w:t>
            </w:r>
            <w:r w:rsidR="007B0A64" w:rsidRPr="007B0A64">
              <w:rPr>
                <w:rFonts w:ascii="Arial" w:eastAsia="Times New Roman" w:hAnsi="Arial" w:cs="Arial"/>
                <w:color w:val="000000" w:themeColor="text1"/>
                <w:sz w:val="24"/>
                <w:szCs w:val="24"/>
              </w:rPr>
              <w:t>Ley 1/1996, de 10 de enero, de asistencia jurídica gratuita</w:t>
            </w:r>
            <w:r w:rsidR="007B0A64">
              <w:rPr>
                <w:rFonts w:ascii="Arial" w:eastAsia="Times New Roman" w:hAnsi="Arial" w:cs="Arial"/>
                <w:color w:val="000000" w:themeColor="text1"/>
                <w:sz w:val="24"/>
                <w:szCs w:val="24"/>
              </w:rPr>
              <w:t>)</w:t>
            </w:r>
            <w:r w:rsidRPr="00CA00C9">
              <w:rPr>
                <w:rFonts w:ascii="Arial" w:eastAsia="Times New Roman" w:hAnsi="Arial" w:cs="Arial"/>
                <w:color w:val="000000" w:themeColor="text1"/>
                <w:sz w:val="24"/>
                <w:szCs w:val="24"/>
              </w:rPr>
              <w:t>.</w:t>
            </w:r>
          </w:p>
        </w:tc>
      </w:tr>
      <w:tr w:rsidR="00CC0E3D" w:rsidRPr="00CC0E3D" w:rsidTr="00F7415C">
        <w:trPr>
          <w:trHeight w:val="142"/>
        </w:trPr>
        <w:tc>
          <w:tcPr>
            <w:tcW w:w="9741" w:type="dxa"/>
            <w:gridSpan w:val="6"/>
            <w:tcBorders>
              <w:top w:val="single" w:sz="4" w:space="0" w:color="auto"/>
              <w:left w:val="single" w:sz="12" w:space="0" w:color="auto"/>
              <w:bottom w:val="single" w:sz="4" w:space="0" w:color="auto"/>
              <w:right w:val="single" w:sz="12" w:space="0" w:color="auto"/>
            </w:tcBorders>
            <w:shd w:val="clear" w:color="auto" w:fill="FFCC00"/>
          </w:tcPr>
          <w:p w:rsidR="00F7415C" w:rsidRPr="00CC0E3D" w:rsidRDefault="00F7415C" w:rsidP="003950A2">
            <w:pPr>
              <w:spacing w:after="0" w:line="360" w:lineRule="auto"/>
              <w:ind w:firstLine="573"/>
              <w:jc w:val="center"/>
              <w:rPr>
                <w:rFonts w:ascii="Arial" w:eastAsia="Times New Roman" w:hAnsi="Arial" w:cs="Arial"/>
                <w:b/>
                <w:color w:val="000000" w:themeColor="text1"/>
                <w:sz w:val="24"/>
                <w:szCs w:val="24"/>
              </w:rPr>
            </w:pPr>
          </w:p>
          <w:p w:rsidR="00F7415C" w:rsidRPr="00CC0E3D" w:rsidRDefault="00F7415C" w:rsidP="003950A2">
            <w:pPr>
              <w:spacing w:after="0" w:line="360" w:lineRule="auto"/>
              <w:ind w:firstLine="573"/>
              <w:jc w:val="center"/>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CONTENIDO Y ANÁLISIS JURÍDICO</w:t>
            </w:r>
          </w:p>
          <w:p w:rsidR="00F7415C" w:rsidRPr="00CC0E3D" w:rsidRDefault="00F7415C" w:rsidP="003950A2">
            <w:pPr>
              <w:spacing w:after="0" w:line="360" w:lineRule="auto"/>
              <w:ind w:firstLine="573"/>
              <w:jc w:val="center"/>
              <w:rPr>
                <w:rFonts w:ascii="Arial" w:eastAsia="Times New Roman" w:hAnsi="Arial" w:cs="Arial"/>
                <w:color w:val="000000" w:themeColor="text1"/>
                <w:sz w:val="24"/>
                <w:szCs w:val="24"/>
              </w:rPr>
            </w:pPr>
          </w:p>
        </w:tc>
      </w:tr>
      <w:tr w:rsidR="00CC0E3D" w:rsidRPr="00CC0E3D" w:rsidTr="00F7415C">
        <w:trPr>
          <w:trHeight w:val="142"/>
        </w:trPr>
        <w:tc>
          <w:tcPr>
            <w:tcW w:w="3247" w:type="dxa"/>
            <w:gridSpan w:val="2"/>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Tipo de norma</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6494" w:type="dxa"/>
            <w:gridSpan w:val="4"/>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E73FB" w:rsidP="003950A2">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Ley</w:t>
            </w:r>
            <w:r w:rsidR="00F7415C" w:rsidRPr="00CC0E3D">
              <w:rPr>
                <w:rFonts w:ascii="Arial" w:eastAsia="Times New Roman" w:hAnsi="Arial" w:cs="Arial"/>
                <w:color w:val="000000" w:themeColor="text1"/>
                <w:sz w:val="24"/>
                <w:szCs w:val="24"/>
              </w:rPr>
              <w:t>.</w:t>
            </w:r>
          </w:p>
        </w:tc>
      </w:tr>
      <w:tr w:rsidR="00CC0E3D" w:rsidRPr="00CC0E3D" w:rsidTr="00F7415C">
        <w:trPr>
          <w:trHeight w:val="142"/>
        </w:trPr>
        <w:tc>
          <w:tcPr>
            <w:tcW w:w="3247" w:type="dxa"/>
            <w:gridSpan w:val="2"/>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Estructura de la Norma</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6494" w:type="dxa"/>
            <w:gridSpan w:val="4"/>
            <w:tcBorders>
              <w:top w:val="single" w:sz="4" w:space="0" w:color="auto"/>
              <w:left w:val="single" w:sz="4" w:space="0" w:color="auto"/>
              <w:bottom w:val="single" w:sz="4" w:space="0" w:color="auto"/>
              <w:right w:val="single" w:sz="12" w:space="0" w:color="auto"/>
            </w:tcBorders>
            <w:shd w:val="clear" w:color="auto" w:fill="FFCC99"/>
          </w:tcPr>
          <w:p w:rsidR="006F27FC" w:rsidRPr="006F27FC" w:rsidRDefault="006F27FC" w:rsidP="006F27FC">
            <w:pPr>
              <w:spacing w:line="360" w:lineRule="auto"/>
              <w:jc w:val="both"/>
              <w:rPr>
                <w:rFonts w:ascii="Arial" w:hAnsi="Arial" w:cs="Arial"/>
                <w:color w:val="000000" w:themeColor="text1"/>
                <w:sz w:val="24"/>
                <w:szCs w:val="24"/>
              </w:rPr>
            </w:pPr>
          </w:p>
          <w:p w:rsidR="00F7415C" w:rsidRPr="00CC0E3D" w:rsidRDefault="006F27FC" w:rsidP="00D81F5B">
            <w:pPr>
              <w:spacing w:line="360" w:lineRule="auto"/>
              <w:jc w:val="both"/>
              <w:rPr>
                <w:rFonts w:ascii="Arial" w:eastAsia="Times New Roman" w:hAnsi="Arial" w:cs="Arial"/>
                <w:color w:val="000000" w:themeColor="text1"/>
                <w:sz w:val="24"/>
                <w:szCs w:val="24"/>
              </w:rPr>
            </w:pPr>
            <w:r w:rsidRPr="006F27FC">
              <w:rPr>
                <w:rFonts w:ascii="Arial" w:hAnsi="Arial" w:cs="Arial"/>
                <w:color w:val="000000" w:themeColor="text1"/>
                <w:sz w:val="24"/>
                <w:szCs w:val="24"/>
              </w:rPr>
              <w:t>La ley se estructura en</w:t>
            </w:r>
            <w:r w:rsidR="00182016">
              <w:rPr>
                <w:rFonts w:ascii="Arial" w:hAnsi="Arial" w:cs="Arial"/>
                <w:color w:val="000000" w:themeColor="text1"/>
                <w:sz w:val="24"/>
                <w:szCs w:val="24"/>
              </w:rPr>
              <w:t xml:space="preserve"> un artículo único con </w:t>
            </w:r>
            <w:r w:rsidR="008711D2">
              <w:rPr>
                <w:rFonts w:ascii="Arial" w:hAnsi="Arial" w:cs="Arial"/>
                <w:color w:val="000000" w:themeColor="text1"/>
                <w:sz w:val="24"/>
                <w:szCs w:val="24"/>
              </w:rPr>
              <w:t>veintiún</w:t>
            </w:r>
            <w:r w:rsidRPr="006F27FC">
              <w:rPr>
                <w:rFonts w:ascii="Arial" w:hAnsi="Arial" w:cs="Arial"/>
                <w:color w:val="000000" w:themeColor="text1"/>
                <w:sz w:val="24"/>
                <w:szCs w:val="24"/>
              </w:rPr>
              <w:t xml:space="preserve"> apartados, una dispo</w:t>
            </w:r>
            <w:r w:rsidR="00323C96">
              <w:rPr>
                <w:rFonts w:ascii="Arial" w:hAnsi="Arial" w:cs="Arial"/>
                <w:color w:val="000000" w:themeColor="text1"/>
                <w:sz w:val="24"/>
                <w:szCs w:val="24"/>
              </w:rPr>
              <w:t xml:space="preserve">sición transitoria, </w:t>
            </w:r>
            <w:r w:rsidR="000631A9">
              <w:rPr>
                <w:rFonts w:ascii="Arial" w:hAnsi="Arial" w:cs="Arial"/>
                <w:color w:val="000000" w:themeColor="text1"/>
                <w:sz w:val="24"/>
                <w:szCs w:val="24"/>
              </w:rPr>
              <w:t xml:space="preserve">una disposición derogatoria, </w:t>
            </w:r>
            <w:r w:rsidR="00323C96">
              <w:rPr>
                <w:rFonts w:ascii="Arial" w:hAnsi="Arial" w:cs="Arial"/>
                <w:color w:val="000000" w:themeColor="text1"/>
                <w:sz w:val="24"/>
                <w:szCs w:val="24"/>
              </w:rPr>
              <w:t>s</w:t>
            </w:r>
            <w:r w:rsidR="002E74D2">
              <w:rPr>
                <w:rFonts w:ascii="Arial" w:hAnsi="Arial" w:cs="Arial"/>
                <w:color w:val="000000" w:themeColor="text1"/>
                <w:sz w:val="24"/>
                <w:szCs w:val="24"/>
              </w:rPr>
              <w:t>eis</w:t>
            </w:r>
            <w:r w:rsidRPr="006F27FC">
              <w:rPr>
                <w:rFonts w:ascii="Arial" w:hAnsi="Arial" w:cs="Arial"/>
                <w:color w:val="000000" w:themeColor="text1"/>
                <w:sz w:val="24"/>
                <w:szCs w:val="24"/>
              </w:rPr>
              <w:t xml:space="preserve"> disposiciones finales y un Anexo que aglutina la modificación y creación de nuevos anexos en la ley vigente.</w:t>
            </w:r>
          </w:p>
        </w:tc>
      </w:tr>
      <w:tr w:rsidR="00CC0E3D" w:rsidRPr="00CC0E3D" w:rsidTr="00F7415C">
        <w:trPr>
          <w:trHeight w:val="142"/>
        </w:trPr>
        <w:tc>
          <w:tcPr>
            <w:tcW w:w="3247" w:type="dxa"/>
            <w:gridSpan w:val="2"/>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Informes recabados</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6494" w:type="dxa"/>
            <w:gridSpan w:val="4"/>
            <w:tcBorders>
              <w:top w:val="single" w:sz="4" w:space="0" w:color="auto"/>
              <w:left w:val="single" w:sz="4" w:space="0" w:color="auto"/>
              <w:bottom w:val="single" w:sz="4" w:space="0" w:color="auto"/>
              <w:right w:val="single" w:sz="12" w:space="0" w:color="auto"/>
            </w:tcBorders>
            <w:shd w:val="clear" w:color="auto" w:fill="FFCC99"/>
          </w:tcPr>
          <w:p w:rsidR="00742F0D" w:rsidRDefault="00742F0D" w:rsidP="00742F0D">
            <w:pPr>
              <w:spacing w:after="0" w:line="360" w:lineRule="auto"/>
              <w:jc w:val="both"/>
              <w:rPr>
                <w:rFonts w:ascii="Arial" w:eastAsia="Times New Roman" w:hAnsi="Arial" w:cs="Arial"/>
                <w:color w:val="000000" w:themeColor="text1"/>
                <w:sz w:val="24"/>
                <w:szCs w:val="24"/>
                <w:lang w:eastAsia="es-ES"/>
              </w:rPr>
            </w:pPr>
          </w:p>
          <w:p w:rsidR="00742F0D" w:rsidRDefault="00742F0D" w:rsidP="00742F0D">
            <w:pPr>
              <w:spacing w:after="0" w:line="360" w:lineRule="auto"/>
              <w:ind w:firstLine="708"/>
              <w:jc w:val="both"/>
              <w:rPr>
                <w:rFonts w:ascii="Arial" w:eastAsia="Times New Roman" w:hAnsi="Arial" w:cs="Arial"/>
                <w:color w:val="000000" w:themeColor="text1"/>
                <w:sz w:val="24"/>
                <w:szCs w:val="24"/>
                <w:lang w:eastAsia="es-ES"/>
              </w:rPr>
            </w:pPr>
            <w:r w:rsidRPr="00411374">
              <w:rPr>
                <w:rFonts w:ascii="Arial" w:eastAsia="Times New Roman" w:hAnsi="Arial" w:cs="Arial"/>
                <w:color w:val="000000" w:themeColor="text1"/>
                <w:sz w:val="24"/>
                <w:szCs w:val="24"/>
                <w:lang w:eastAsia="es-ES"/>
              </w:rPr>
              <w:t xml:space="preserve">El Anteproyecto </w:t>
            </w:r>
            <w:r>
              <w:rPr>
                <w:rFonts w:ascii="Arial" w:eastAsia="Times New Roman" w:hAnsi="Arial" w:cs="Arial"/>
                <w:color w:val="000000" w:themeColor="text1"/>
                <w:sz w:val="24"/>
                <w:szCs w:val="24"/>
                <w:lang w:eastAsia="es-ES"/>
              </w:rPr>
              <w:t>ha sido informado por:</w:t>
            </w:r>
          </w:p>
          <w:p w:rsidR="00742F0D" w:rsidRDefault="00742F0D" w:rsidP="00742F0D">
            <w:pPr>
              <w:spacing w:after="0" w:line="360" w:lineRule="auto"/>
              <w:ind w:firstLine="708"/>
              <w:jc w:val="both"/>
              <w:rPr>
                <w:rFonts w:ascii="Arial" w:eastAsia="Times New Roman" w:hAnsi="Arial" w:cs="Arial"/>
                <w:color w:val="000000" w:themeColor="text1"/>
                <w:sz w:val="24"/>
                <w:szCs w:val="24"/>
                <w:lang w:eastAsia="es-ES"/>
              </w:rPr>
            </w:pPr>
          </w:p>
          <w:p w:rsidR="00742F0D" w:rsidRPr="00950A05" w:rsidRDefault="004418AF" w:rsidP="00742F0D">
            <w:pPr>
              <w:pStyle w:val="Prrafodelista"/>
              <w:numPr>
                <w:ilvl w:val="0"/>
                <w:numId w:val="13"/>
              </w:numPr>
              <w:spacing w:line="360" w:lineRule="auto"/>
              <w:jc w:val="both"/>
              <w:rPr>
                <w:rFonts w:cs="Arial"/>
                <w:color w:val="000000" w:themeColor="text1"/>
                <w:szCs w:val="24"/>
              </w:rPr>
            </w:pPr>
            <w:r>
              <w:rPr>
                <w:rFonts w:cs="Arial"/>
                <w:color w:val="000000" w:themeColor="text1"/>
                <w:szCs w:val="24"/>
              </w:rPr>
              <w:t xml:space="preserve">Informe </w:t>
            </w:r>
            <w:r w:rsidR="00742F0D" w:rsidRPr="00742F0D">
              <w:rPr>
                <w:rFonts w:cs="Arial"/>
                <w:color w:val="000000" w:themeColor="text1"/>
                <w:szCs w:val="24"/>
              </w:rPr>
              <w:t xml:space="preserve">CGPJ de </w:t>
            </w:r>
            <w:r w:rsidR="00A12256">
              <w:rPr>
                <w:rFonts w:cs="Arial"/>
                <w:color w:val="000000" w:themeColor="text1"/>
                <w:szCs w:val="24"/>
              </w:rPr>
              <w:t>03</w:t>
            </w:r>
            <w:r w:rsidR="00742F0D" w:rsidRPr="00950A05">
              <w:rPr>
                <w:rFonts w:cs="Arial"/>
                <w:color w:val="000000" w:themeColor="text1"/>
                <w:szCs w:val="24"/>
              </w:rPr>
              <w:t>/10/2017</w:t>
            </w:r>
          </w:p>
          <w:p w:rsidR="00742F0D" w:rsidRPr="00742F0D" w:rsidRDefault="00742F0D" w:rsidP="00742F0D">
            <w:pPr>
              <w:pStyle w:val="Prrafodelista"/>
              <w:numPr>
                <w:ilvl w:val="0"/>
                <w:numId w:val="13"/>
              </w:numPr>
              <w:spacing w:line="360" w:lineRule="auto"/>
              <w:jc w:val="both"/>
              <w:rPr>
                <w:rFonts w:cs="Arial"/>
                <w:color w:val="000000" w:themeColor="text1"/>
                <w:szCs w:val="24"/>
              </w:rPr>
            </w:pPr>
            <w:r w:rsidRPr="00742F0D">
              <w:rPr>
                <w:rFonts w:cs="Arial"/>
                <w:color w:val="000000" w:themeColor="text1"/>
                <w:szCs w:val="24"/>
              </w:rPr>
              <w:t>Informe Fiscalía General Estado de  21/09/2017</w:t>
            </w:r>
          </w:p>
          <w:p w:rsidR="00742F0D" w:rsidRPr="00742F0D" w:rsidRDefault="00742F0D" w:rsidP="00742F0D">
            <w:pPr>
              <w:pStyle w:val="Prrafodelista"/>
              <w:numPr>
                <w:ilvl w:val="0"/>
                <w:numId w:val="13"/>
              </w:numPr>
              <w:spacing w:line="360" w:lineRule="auto"/>
              <w:jc w:val="both"/>
              <w:rPr>
                <w:rFonts w:cs="Arial"/>
                <w:color w:val="000000" w:themeColor="text1"/>
                <w:szCs w:val="24"/>
              </w:rPr>
            </w:pPr>
            <w:r w:rsidRPr="00742F0D">
              <w:rPr>
                <w:rFonts w:cs="Arial"/>
                <w:color w:val="000000" w:themeColor="text1"/>
                <w:szCs w:val="24"/>
              </w:rPr>
              <w:t>Informe MINT de 18/09/2017</w:t>
            </w:r>
          </w:p>
          <w:p w:rsidR="00742F0D" w:rsidRPr="00742F0D" w:rsidRDefault="00742F0D" w:rsidP="00742F0D">
            <w:pPr>
              <w:pStyle w:val="Prrafodelista"/>
              <w:numPr>
                <w:ilvl w:val="0"/>
                <w:numId w:val="13"/>
              </w:numPr>
              <w:spacing w:line="360" w:lineRule="auto"/>
              <w:jc w:val="both"/>
              <w:rPr>
                <w:rFonts w:cs="Arial"/>
                <w:color w:val="000000" w:themeColor="text1"/>
                <w:szCs w:val="24"/>
              </w:rPr>
            </w:pPr>
            <w:r w:rsidRPr="00742F0D">
              <w:rPr>
                <w:rFonts w:cs="Arial"/>
                <w:color w:val="000000" w:themeColor="text1"/>
                <w:szCs w:val="24"/>
              </w:rPr>
              <w:t>Informe MEIC de 29/08/2017</w:t>
            </w:r>
          </w:p>
          <w:p w:rsidR="000A5CA3" w:rsidRDefault="00742F0D" w:rsidP="00742F0D">
            <w:pPr>
              <w:pStyle w:val="Prrafodelista"/>
              <w:numPr>
                <w:ilvl w:val="0"/>
                <w:numId w:val="13"/>
              </w:numPr>
              <w:spacing w:line="360" w:lineRule="auto"/>
              <w:jc w:val="both"/>
              <w:rPr>
                <w:rFonts w:cs="Arial"/>
                <w:color w:val="000000" w:themeColor="text1"/>
                <w:szCs w:val="24"/>
              </w:rPr>
            </w:pPr>
            <w:r w:rsidRPr="000A5CA3">
              <w:rPr>
                <w:rFonts w:cs="Arial"/>
                <w:color w:val="000000" w:themeColor="text1"/>
                <w:szCs w:val="24"/>
              </w:rPr>
              <w:t>Informe MAEC de 9/10/2017</w:t>
            </w:r>
          </w:p>
          <w:p w:rsidR="000A5CA3" w:rsidRPr="000A5CA3" w:rsidRDefault="000A5CA3" w:rsidP="00742F0D">
            <w:pPr>
              <w:pStyle w:val="Prrafodelista"/>
              <w:numPr>
                <w:ilvl w:val="0"/>
                <w:numId w:val="13"/>
              </w:numPr>
              <w:spacing w:line="360" w:lineRule="auto"/>
              <w:jc w:val="both"/>
              <w:rPr>
                <w:rFonts w:cs="Arial"/>
                <w:color w:val="000000" w:themeColor="text1"/>
                <w:szCs w:val="24"/>
              </w:rPr>
            </w:pPr>
            <w:r>
              <w:rPr>
                <w:rFonts w:cs="Arial"/>
                <w:color w:val="000000" w:themeColor="text1"/>
                <w:szCs w:val="24"/>
              </w:rPr>
              <w:t xml:space="preserve">Informe </w:t>
            </w:r>
            <w:r w:rsidR="00950A05">
              <w:rPr>
                <w:rFonts w:cs="Arial"/>
                <w:color w:val="000000" w:themeColor="text1"/>
                <w:szCs w:val="24"/>
              </w:rPr>
              <w:t xml:space="preserve">SGT </w:t>
            </w:r>
            <w:r>
              <w:rPr>
                <w:rFonts w:cs="Arial"/>
                <w:color w:val="000000" w:themeColor="text1"/>
                <w:szCs w:val="24"/>
              </w:rPr>
              <w:t>MJUS de 20/10/2017</w:t>
            </w:r>
            <w:r w:rsidR="00742F0D" w:rsidRPr="000A5CA3">
              <w:rPr>
                <w:rFonts w:cs="Arial"/>
                <w:color w:val="000000" w:themeColor="text1"/>
                <w:szCs w:val="24"/>
              </w:rPr>
              <w:cr/>
            </w:r>
          </w:p>
          <w:p w:rsidR="00742F0D" w:rsidRDefault="00742F0D" w:rsidP="00742F0D">
            <w:pPr>
              <w:spacing w:after="0" w:line="360" w:lineRule="auto"/>
              <w:jc w:val="both"/>
              <w:rPr>
                <w:rFonts w:ascii="Arial" w:eastAsia="Times New Roman" w:hAnsi="Arial" w:cs="Arial"/>
                <w:color w:val="000000" w:themeColor="text1"/>
                <w:sz w:val="24"/>
                <w:szCs w:val="24"/>
                <w:lang w:eastAsia="es-ES"/>
              </w:rPr>
            </w:pPr>
          </w:p>
          <w:p w:rsidR="00742F0D" w:rsidRPr="00B95C7C" w:rsidRDefault="00742F0D" w:rsidP="00742F0D">
            <w:pPr>
              <w:spacing w:after="0" w:line="360" w:lineRule="auto"/>
              <w:ind w:firstLine="708"/>
              <w:jc w:val="both"/>
              <w:rPr>
                <w:rFonts w:ascii="Arial" w:eastAsia="Times New Roman" w:hAnsi="Arial" w:cs="Arial"/>
                <w:sz w:val="24"/>
                <w:szCs w:val="24"/>
                <w:lang w:eastAsia="es-ES"/>
              </w:rPr>
            </w:pPr>
            <w:r>
              <w:rPr>
                <w:rFonts w:ascii="Arial" w:eastAsia="Times New Roman" w:hAnsi="Arial" w:cs="Arial"/>
                <w:color w:val="000000" w:themeColor="text1"/>
                <w:sz w:val="24"/>
                <w:szCs w:val="24"/>
                <w:lang w:eastAsia="es-ES"/>
              </w:rPr>
              <w:t xml:space="preserve">Finalmente, el Anteproyecto se </w:t>
            </w:r>
            <w:r w:rsidRPr="00CC0E3D">
              <w:rPr>
                <w:rFonts w:ascii="Arial" w:eastAsia="Times New Roman" w:hAnsi="Arial" w:cs="Arial"/>
                <w:color w:val="000000" w:themeColor="text1"/>
                <w:sz w:val="24"/>
                <w:szCs w:val="24"/>
                <w:lang w:eastAsia="es-ES"/>
              </w:rPr>
              <w:t>someti</w:t>
            </w:r>
            <w:r w:rsidR="008711D2">
              <w:rPr>
                <w:rFonts w:ascii="Arial" w:eastAsia="Times New Roman" w:hAnsi="Arial" w:cs="Arial"/>
                <w:color w:val="000000" w:themeColor="text1"/>
                <w:sz w:val="24"/>
                <w:szCs w:val="24"/>
                <w:lang w:eastAsia="es-ES"/>
              </w:rPr>
              <w:t>ó</w:t>
            </w:r>
            <w:r w:rsidRPr="00CC0E3D">
              <w:rPr>
                <w:rFonts w:ascii="Arial" w:eastAsia="Times New Roman" w:hAnsi="Arial" w:cs="Arial"/>
                <w:color w:val="000000" w:themeColor="text1"/>
                <w:sz w:val="24"/>
                <w:szCs w:val="24"/>
                <w:lang w:eastAsia="es-ES"/>
              </w:rPr>
              <w:t xml:space="preserve"> a </w:t>
            </w:r>
            <w:r w:rsidRPr="00B95C7C">
              <w:rPr>
                <w:rFonts w:ascii="Arial" w:eastAsia="Times New Roman" w:hAnsi="Arial" w:cs="Arial"/>
                <w:b/>
                <w:sz w:val="24"/>
                <w:szCs w:val="24"/>
                <w:lang w:eastAsia="es-ES"/>
              </w:rPr>
              <w:t>dictamen del</w:t>
            </w:r>
            <w:r>
              <w:rPr>
                <w:rFonts w:ascii="Arial" w:eastAsia="Times New Roman" w:hAnsi="Arial" w:cs="Arial"/>
                <w:b/>
                <w:sz w:val="24"/>
                <w:szCs w:val="24"/>
                <w:lang w:eastAsia="es-ES"/>
              </w:rPr>
              <w:t xml:space="preserve"> Pleno del</w:t>
            </w:r>
            <w:r w:rsidRPr="00B95C7C">
              <w:rPr>
                <w:rFonts w:ascii="Arial" w:eastAsia="Times New Roman" w:hAnsi="Arial" w:cs="Arial"/>
                <w:b/>
                <w:sz w:val="24"/>
                <w:szCs w:val="24"/>
                <w:lang w:eastAsia="es-ES"/>
              </w:rPr>
              <w:t xml:space="preserve"> Consejo de Estado</w:t>
            </w:r>
            <w:r w:rsidR="008711D2">
              <w:rPr>
                <w:rFonts w:ascii="Arial" w:eastAsia="Times New Roman" w:hAnsi="Arial" w:cs="Arial"/>
                <w:b/>
                <w:sz w:val="24"/>
                <w:szCs w:val="24"/>
                <w:lang w:eastAsia="es-ES"/>
              </w:rPr>
              <w:t>, de fecha 16 de noviembre de 2017.</w:t>
            </w:r>
          </w:p>
          <w:p w:rsidR="00323C96" w:rsidRPr="00182016" w:rsidRDefault="00323C96" w:rsidP="00742F0D">
            <w:pPr>
              <w:spacing w:after="0" w:line="360" w:lineRule="auto"/>
              <w:jc w:val="both"/>
              <w:rPr>
                <w:rFonts w:ascii="Arial" w:eastAsia="Times New Roman" w:hAnsi="Arial" w:cs="Arial"/>
                <w:sz w:val="24"/>
                <w:szCs w:val="24"/>
                <w:highlight w:val="yellow"/>
                <w:lang w:eastAsia="es-ES"/>
              </w:rPr>
            </w:pPr>
          </w:p>
          <w:p w:rsidR="00B311EE" w:rsidRPr="00182016" w:rsidRDefault="009B65F3" w:rsidP="00AD4895">
            <w:pPr>
              <w:spacing w:after="0" w:line="360" w:lineRule="auto"/>
              <w:jc w:val="both"/>
              <w:rPr>
                <w:rFonts w:ascii="Arial" w:eastAsia="Times New Roman" w:hAnsi="Arial" w:cs="Arial"/>
                <w:sz w:val="24"/>
                <w:szCs w:val="24"/>
                <w:highlight w:val="yellow"/>
                <w:lang w:eastAsia="es-ES"/>
              </w:rPr>
            </w:pPr>
            <w:r w:rsidRPr="00182016">
              <w:rPr>
                <w:rFonts w:ascii="Arial" w:eastAsia="Times New Roman" w:hAnsi="Arial" w:cs="Arial"/>
                <w:sz w:val="24"/>
                <w:szCs w:val="24"/>
                <w:highlight w:val="yellow"/>
                <w:lang w:eastAsia="es-ES"/>
              </w:rPr>
              <w:t xml:space="preserve"> </w:t>
            </w:r>
          </w:p>
          <w:p w:rsidR="00627186" w:rsidRPr="00B95C7C" w:rsidRDefault="00347310" w:rsidP="00742F0D">
            <w:pPr>
              <w:spacing w:after="0" w:line="360" w:lineRule="auto"/>
              <w:jc w:val="both"/>
              <w:rPr>
                <w:rFonts w:ascii="Arial" w:eastAsia="Times New Roman" w:hAnsi="Arial" w:cs="Arial"/>
                <w:sz w:val="24"/>
                <w:szCs w:val="24"/>
                <w:lang w:eastAsia="es-ES"/>
              </w:rPr>
            </w:pPr>
            <w:r w:rsidRPr="00B95C7C">
              <w:rPr>
                <w:rFonts w:ascii="Arial" w:eastAsia="Times New Roman" w:hAnsi="Arial" w:cs="Arial"/>
                <w:sz w:val="24"/>
                <w:szCs w:val="24"/>
                <w:lang w:eastAsia="es-ES"/>
              </w:rPr>
              <w:t>.</w:t>
            </w:r>
          </w:p>
        </w:tc>
      </w:tr>
      <w:tr w:rsidR="00CC0E3D" w:rsidRPr="00CC0E3D" w:rsidTr="00F7415C">
        <w:trPr>
          <w:trHeight w:val="142"/>
        </w:trPr>
        <w:tc>
          <w:tcPr>
            <w:tcW w:w="3247" w:type="dxa"/>
            <w:gridSpan w:val="2"/>
            <w:tcBorders>
              <w:top w:val="single" w:sz="4" w:space="0" w:color="auto"/>
              <w:left w:val="single" w:sz="12" w:space="0" w:color="auto"/>
              <w:bottom w:val="single" w:sz="12"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p w:rsidR="00F7415C" w:rsidRPr="00CC0E3D" w:rsidRDefault="00F7415C" w:rsidP="003950A2">
            <w:pPr>
              <w:spacing w:after="0" w:line="360" w:lineRule="auto"/>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Trámite de audiencia</w:t>
            </w:r>
          </w:p>
          <w:p w:rsidR="00F7415C" w:rsidRPr="00CC0E3D" w:rsidRDefault="00F7415C" w:rsidP="003950A2">
            <w:pPr>
              <w:spacing w:after="0" w:line="360" w:lineRule="auto"/>
              <w:ind w:firstLine="573"/>
              <w:jc w:val="both"/>
              <w:rPr>
                <w:rFonts w:ascii="Arial" w:eastAsia="Times New Roman" w:hAnsi="Arial" w:cs="Arial"/>
                <w:b/>
                <w:color w:val="000000" w:themeColor="text1"/>
                <w:sz w:val="24"/>
                <w:szCs w:val="24"/>
              </w:rPr>
            </w:pPr>
          </w:p>
        </w:tc>
        <w:tc>
          <w:tcPr>
            <w:tcW w:w="6494" w:type="dxa"/>
            <w:gridSpan w:val="4"/>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C543C4" w:rsidRDefault="00EC7A7A" w:rsidP="001E2638">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Se celebró</w:t>
            </w:r>
            <w:r w:rsidR="00C543C4">
              <w:rPr>
                <w:rFonts w:ascii="Arial" w:eastAsia="Times New Roman" w:hAnsi="Arial" w:cs="Arial"/>
                <w:color w:val="000000" w:themeColor="text1"/>
                <w:sz w:val="24"/>
                <w:szCs w:val="24"/>
              </w:rPr>
              <w:t xml:space="preserve"> </w:t>
            </w:r>
            <w:r w:rsidR="007B0A64">
              <w:rPr>
                <w:rFonts w:ascii="Arial" w:eastAsia="Times New Roman" w:hAnsi="Arial" w:cs="Arial"/>
                <w:color w:val="000000" w:themeColor="text1"/>
                <w:sz w:val="24"/>
                <w:szCs w:val="24"/>
              </w:rPr>
              <w:t>c</w:t>
            </w:r>
            <w:r w:rsidR="00C543C4" w:rsidRPr="00C543C4">
              <w:rPr>
                <w:rFonts w:ascii="Arial" w:eastAsia="Times New Roman" w:hAnsi="Arial" w:cs="Arial"/>
                <w:color w:val="000000" w:themeColor="text1"/>
                <w:sz w:val="24"/>
                <w:szCs w:val="24"/>
              </w:rPr>
              <w:t xml:space="preserve">onsulta pública </w:t>
            </w:r>
            <w:r w:rsidR="00C543C4">
              <w:rPr>
                <w:rFonts w:ascii="Arial" w:eastAsia="Times New Roman" w:hAnsi="Arial" w:cs="Arial"/>
                <w:color w:val="000000" w:themeColor="text1"/>
                <w:sz w:val="24"/>
                <w:szCs w:val="24"/>
              </w:rPr>
              <w:t xml:space="preserve">previa del artículo </w:t>
            </w:r>
            <w:r w:rsidR="00C543C4" w:rsidRPr="00C543C4">
              <w:rPr>
                <w:rFonts w:ascii="Arial" w:eastAsia="Times New Roman" w:hAnsi="Arial" w:cs="Arial"/>
                <w:color w:val="000000" w:themeColor="text1"/>
                <w:sz w:val="24"/>
                <w:szCs w:val="24"/>
              </w:rPr>
              <w:t xml:space="preserve">26.2 </w:t>
            </w:r>
            <w:r w:rsidR="00C543C4">
              <w:rPr>
                <w:rFonts w:ascii="Arial" w:eastAsia="Times New Roman" w:hAnsi="Arial" w:cs="Arial"/>
                <w:color w:val="000000" w:themeColor="text1"/>
                <w:sz w:val="24"/>
                <w:szCs w:val="24"/>
              </w:rPr>
              <w:t xml:space="preserve">de la Ley del Gobierno del </w:t>
            </w:r>
            <w:r w:rsidR="00C543C4" w:rsidRPr="00C543C4">
              <w:rPr>
                <w:rFonts w:ascii="Arial" w:eastAsia="Times New Roman" w:hAnsi="Arial" w:cs="Arial"/>
                <w:color w:val="000000" w:themeColor="text1"/>
                <w:sz w:val="24"/>
                <w:szCs w:val="24"/>
              </w:rPr>
              <w:t xml:space="preserve">07/02/2017 </w:t>
            </w:r>
            <w:r w:rsidR="00C543C4">
              <w:rPr>
                <w:rFonts w:ascii="Arial" w:eastAsia="Times New Roman" w:hAnsi="Arial" w:cs="Arial"/>
                <w:color w:val="000000" w:themeColor="text1"/>
                <w:sz w:val="24"/>
                <w:szCs w:val="24"/>
              </w:rPr>
              <w:t xml:space="preserve">al </w:t>
            </w:r>
            <w:r w:rsidR="00C543C4" w:rsidRPr="00C543C4">
              <w:rPr>
                <w:rFonts w:ascii="Arial" w:eastAsia="Times New Roman" w:hAnsi="Arial" w:cs="Arial"/>
                <w:color w:val="000000" w:themeColor="text1"/>
                <w:sz w:val="24"/>
                <w:szCs w:val="24"/>
              </w:rPr>
              <w:t>23/02/2017</w:t>
            </w:r>
            <w:r w:rsidR="00C543C4">
              <w:rPr>
                <w:rFonts w:ascii="Arial" w:eastAsia="Times New Roman" w:hAnsi="Arial" w:cs="Arial"/>
                <w:color w:val="000000" w:themeColor="text1"/>
                <w:sz w:val="24"/>
                <w:szCs w:val="24"/>
              </w:rPr>
              <w:t xml:space="preserve">. Sin </w:t>
            </w:r>
            <w:r w:rsidR="007B0A64">
              <w:rPr>
                <w:rFonts w:ascii="Arial" w:eastAsia="Times New Roman" w:hAnsi="Arial" w:cs="Arial"/>
                <w:color w:val="000000" w:themeColor="text1"/>
                <w:sz w:val="24"/>
                <w:szCs w:val="24"/>
              </w:rPr>
              <w:t xml:space="preserve">alegaciones </w:t>
            </w:r>
            <w:r w:rsidR="00C543C4">
              <w:rPr>
                <w:rFonts w:ascii="Arial" w:eastAsia="Times New Roman" w:hAnsi="Arial" w:cs="Arial"/>
                <w:color w:val="000000" w:themeColor="text1"/>
                <w:sz w:val="24"/>
                <w:szCs w:val="24"/>
              </w:rPr>
              <w:t>recibid</w:t>
            </w:r>
            <w:r w:rsidR="007B0A64">
              <w:rPr>
                <w:rFonts w:ascii="Arial" w:eastAsia="Times New Roman" w:hAnsi="Arial" w:cs="Arial"/>
                <w:color w:val="000000" w:themeColor="text1"/>
                <w:sz w:val="24"/>
                <w:szCs w:val="24"/>
              </w:rPr>
              <w:t>a</w:t>
            </w:r>
            <w:r w:rsidR="00C543C4">
              <w:rPr>
                <w:rFonts w:ascii="Arial" w:eastAsia="Times New Roman" w:hAnsi="Arial" w:cs="Arial"/>
                <w:color w:val="000000" w:themeColor="text1"/>
                <w:sz w:val="24"/>
                <w:szCs w:val="24"/>
              </w:rPr>
              <w:t>s.</w:t>
            </w:r>
          </w:p>
          <w:p w:rsidR="00C543C4" w:rsidRDefault="00C543C4" w:rsidP="001E2638">
            <w:pPr>
              <w:spacing w:after="0" w:line="360" w:lineRule="auto"/>
              <w:jc w:val="both"/>
              <w:rPr>
                <w:rFonts w:ascii="Arial" w:eastAsia="Times New Roman" w:hAnsi="Arial" w:cs="Arial"/>
                <w:color w:val="000000" w:themeColor="text1"/>
                <w:sz w:val="24"/>
                <w:szCs w:val="24"/>
              </w:rPr>
            </w:pPr>
          </w:p>
          <w:p w:rsidR="00742F0D" w:rsidRDefault="00145564" w:rsidP="00CF14CB">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Se realizó</w:t>
            </w:r>
            <w:r w:rsidR="001B7D5A">
              <w:rPr>
                <w:rFonts w:ascii="Arial" w:eastAsia="Times New Roman" w:hAnsi="Arial" w:cs="Arial"/>
                <w:color w:val="000000" w:themeColor="text1"/>
                <w:sz w:val="24"/>
                <w:szCs w:val="24"/>
              </w:rPr>
              <w:t xml:space="preserve"> información pública </w:t>
            </w:r>
            <w:r w:rsidR="00D54C36">
              <w:rPr>
                <w:rFonts w:ascii="Arial" w:eastAsia="Times New Roman" w:hAnsi="Arial" w:cs="Arial"/>
                <w:color w:val="000000" w:themeColor="text1"/>
                <w:sz w:val="24"/>
                <w:szCs w:val="24"/>
              </w:rPr>
              <w:t xml:space="preserve">del artículo </w:t>
            </w:r>
            <w:r w:rsidR="00F44574">
              <w:rPr>
                <w:rFonts w:ascii="Arial" w:eastAsia="Times New Roman" w:hAnsi="Arial" w:cs="Arial"/>
                <w:color w:val="000000" w:themeColor="text1"/>
                <w:sz w:val="24"/>
                <w:szCs w:val="24"/>
              </w:rPr>
              <w:t>26.6 de la L</w:t>
            </w:r>
            <w:r w:rsidR="00D54C36">
              <w:rPr>
                <w:rFonts w:ascii="Arial" w:eastAsia="Times New Roman" w:hAnsi="Arial" w:cs="Arial"/>
                <w:color w:val="000000" w:themeColor="text1"/>
                <w:sz w:val="24"/>
                <w:szCs w:val="24"/>
              </w:rPr>
              <w:t>ey del G</w:t>
            </w:r>
            <w:r w:rsidR="00F44574">
              <w:rPr>
                <w:rFonts w:ascii="Arial" w:eastAsia="Times New Roman" w:hAnsi="Arial" w:cs="Arial"/>
                <w:color w:val="000000" w:themeColor="text1"/>
                <w:sz w:val="24"/>
                <w:szCs w:val="24"/>
              </w:rPr>
              <w:t>obierno</w:t>
            </w:r>
            <w:r w:rsidR="00CF14CB">
              <w:rPr>
                <w:rFonts w:ascii="Arial" w:eastAsia="Times New Roman" w:hAnsi="Arial" w:cs="Arial"/>
                <w:color w:val="000000" w:themeColor="text1"/>
                <w:sz w:val="24"/>
                <w:szCs w:val="24"/>
              </w:rPr>
              <w:t>,</w:t>
            </w:r>
            <w:r w:rsidR="00F44574">
              <w:rPr>
                <w:rFonts w:ascii="Arial" w:eastAsia="Times New Roman" w:hAnsi="Arial" w:cs="Arial"/>
                <w:color w:val="000000" w:themeColor="text1"/>
                <w:sz w:val="24"/>
                <w:szCs w:val="24"/>
              </w:rPr>
              <w:t xml:space="preserve"> </w:t>
            </w:r>
            <w:r w:rsidR="00CF14CB">
              <w:rPr>
                <w:rFonts w:ascii="Arial" w:eastAsia="Times New Roman" w:hAnsi="Arial" w:cs="Arial"/>
                <w:color w:val="000000" w:themeColor="text1"/>
                <w:sz w:val="24"/>
                <w:szCs w:val="24"/>
              </w:rPr>
              <w:t>tras la elevación del anteproyecto al</w:t>
            </w:r>
            <w:r w:rsidR="00F44574">
              <w:rPr>
                <w:rFonts w:ascii="Arial" w:eastAsia="Times New Roman" w:hAnsi="Arial" w:cs="Arial"/>
                <w:color w:val="000000" w:themeColor="text1"/>
                <w:sz w:val="24"/>
                <w:szCs w:val="24"/>
              </w:rPr>
              <w:t xml:space="preserve"> Consejo de Ministros</w:t>
            </w:r>
            <w:r w:rsidR="00CF14CB">
              <w:rPr>
                <w:rFonts w:ascii="Arial" w:eastAsia="Times New Roman" w:hAnsi="Arial" w:cs="Arial"/>
                <w:color w:val="000000" w:themeColor="text1"/>
                <w:sz w:val="24"/>
                <w:szCs w:val="24"/>
              </w:rPr>
              <w:t xml:space="preserve"> para el trámite previsto en el artículo 26.4 de la misma ley</w:t>
            </w:r>
            <w:r w:rsidR="00742F0D">
              <w:rPr>
                <w:rFonts w:ascii="Arial" w:eastAsia="Times New Roman" w:hAnsi="Arial" w:cs="Arial"/>
                <w:color w:val="000000" w:themeColor="text1"/>
                <w:sz w:val="24"/>
                <w:szCs w:val="24"/>
              </w:rPr>
              <w:t xml:space="preserve"> sin recibir alegaciones.</w:t>
            </w:r>
          </w:p>
          <w:p w:rsidR="00742F0D" w:rsidRDefault="00742F0D" w:rsidP="00CF14CB">
            <w:pPr>
              <w:spacing w:after="0" w:line="360" w:lineRule="auto"/>
              <w:jc w:val="both"/>
              <w:rPr>
                <w:rFonts w:ascii="Arial" w:eastAsia="Times New Roman" w:hAnsi="Arial" w:cs="Arial"/>
                <w:color w:val="000000" w:themeColor="text1"/>
                <w:sz w:val="24"/>
                <w:szCs w:val="24"/>
              </w:rPr>
            </w:pPr>
          </w:p>
          <w:p w:rsidR="00F7415C" w:rsidRPr="00CC0E3D" w:rsidRDefault="00CF14CB" w:rsidP="00CF14CB">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145564">
              <w:rPr>
                <w:rFonts w:ascii="Arial" w:eastAsia="Times New Roman" w:hAnsi="Arial" w:cs="Arial"/>
                <w:color w:val="000000" w:themeColor="text1"/>
                <w:sz w:val="24"/>
                <w:szCs w:val="24"/>
              </w:rPr>
              <w:t>También se di</w:t>
            </w:r>
            <w:r w:rsidR="00742F0D">
              <w:rPr>
                <w:rFonts w:ascii="Arial" w:eastAsia="Times New Roman" w:hAnsi="Arial" w:cs="Arial"/>
                <w:color w:val="000000" w:themeColor="text1"/>
                <w:sz w:val="24"/>
                <w:szCs w:val="24"/>
              </w:rPr>
              <w:t>o</w:t>
            </w:r>
            <w:r w:rsidR="007B0A64">
              <w:rPr>
                <w:rFonts w:ascii="Arial" w:eastAsia="Times New Roman" w:hAnsi="Arial" w:cs="Arial"/>
                <w:color w:val="000000" w:themeColor="text1"/>
                <w:sz w:val="24"/>
                <w:szCs w:val="24"/>
              </w:rPr>
              <w:t xml:space="preserve"> audiencia al Consejo General de la Abogacía Española.</w:t>
            </w:r>
          </w:p>
        </w:tc>
      </w:tr>
      <w:tr w:rsidR="00CC0E3D" w:rsidRPr="00CC0E3D" w:rsidTr="00F7415C">
        <w:trPr>
          <w:trHeight w:val="894"/>
        </w:trPr>
        <w:tc>
          <w:tcPr>
            <w:tcW w:w="9741" w:type="dxa"/>
            <w:gridSpan w:val="6"/>
            <w:tcBorders>
              <w:top w:val="single" w:sz="4" w:space="0" w:color="auto"/>
              <w:left w:val="single" w:sz="12" w:space="0" w:color="auto"/>
              <w:bottom w:val="single" w:sz="4" w:space="0" w:color="auto"/>
              <w:right w:val="single" w:sz="12" w:space="0" w:color="auto"/>
            </w:tcBorders>
            <w:shd w:val="clear" w:color="auto" w:fill="FFCC00"/>
          </w:tcPr>
          <w:p w:rsidR="00F7415C" w:rsidRPr="00CC0E3D" w:rsidRDefault="00F7415C" w:rsidP="003950A2">
            <w:pPr>
              <w:spacing w:after="0" w:line="360" w:lineRule="auto"/>
              <w:ind w:firstLine="573"/>
              <w:jc w:val="center"/>
              <w:rPr>
                <w:rFonts w:ascii="Arial" w:eastAsia="Times New Roman" w:hAnsi="Arial" w:cs="Arial"/>
                <w:b/>
                <w:color w:val="000000" w:themeColor="text1"/>
                <w:sz w:val="24"/>
                <w:szCs w:val="24"/>
              </w:rPr>
            </w:pPr>
          </w:p>
          <w:p w:rsidR="00F7415C" w:rsidRPr="00CC0E3D" w:rsidRDefault="00F7415C" w:rsidP="003950A2">
            <w:pPr>
              <w:spacing w:after="0" w:line="360" w:lineRule="auto"/>
              <w:ind w:firstLine="573"/>
              <w:jc w:val="center"/>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ANÁLISIS DE IMPACTOS</w:t>
            </w:r>
          </w:p>
          <w:p w:rsidR="00F7415C" w:rsidRPr="00CC0E3D" w:rsidRDefault="00F7415C" w:rsidP="003950A2">
            <w:pPr>
              <w:spacing w:after="0" w:line="360" w:lineRule="auto"/>
              <w:ind w:firstLine="573"/>
              <w:jc w:val="center"/>
              <w:rPr>
                <w:rFonts w:ascii="Arial" w:eastAsia="Times New Roman" w:hAnsi="Arial" w:cs="Arial"/>
                <w:b/>
                <w:color w:val="000000" w:themeColor="text1"/>
                <w:sz w:val="24"/>
                <w:szCs w:val="24"/>
              </w:rPr>
            </w:pPr>
          </w:p>
        </w:tc>
      </w:tr>
      <w:tr w:rsidR="00CC0E3D" w:rsidRPr="00CC0E3D" w:rsidTr="00F7415C">
        <w:trPr>
          <w:trHeight w:val="142"/>
        </w:trPr>
        <w:tc>
          <w:tcPr>
            <w:tcW w:w="3247" w:type="dxa"/>
            <w:gridSpan w:val="2"/>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rPr>
                <w:rFonts w:ascii="Arial" w:eastAsia="Times New Roman" w:hAnsi="Arial" w:cs="Arial"/>
                <w:b/>
                <w:color w:val="000000" w:themeColor="text1"/>
                <w:sz w:val="24"/>
                <w:szCs w:val="24"/>
              </w:rPr>
            </w:pPr>
          </w:p>
          <w:p w:rsidR="00F7415C" w:rsidRPr="00CC0E3D" w:rsidRDefault="00F7415C" w:rsidP="003950A2">
            <w:pPr>
              <w:spacing w:after="0" w:line="360" w:lineRule="auto"/>
              <w:ind w:firstLine="6"/>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ADECUACIÓN AL ORDEN DE COMPETENCIAS</w:t>
            </w:r>
          </w:p>
        </w:tc>
        <w:tc>
          <w:tcPr>
            <w:tcW w:w="6494" w:type="dxa"/>
            <w:gridSpan w:val="4"/>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Default="00F7415C" w:rsidP="003950A2">
            <w:pPr>
              <w:spacing w:after="0" w:line="360" w:lineRule="auto"/>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La Ley</w:t>
            </w:r>
            <w:r w:rsidR="00EA752B">
              <w:rPr>
                <w:rFonts w:ascii="Arial" w:eastAsia="Times New Roman" w:hAnsi="Arial" w:cs="Arial"/>
                <w:color w:val="000000" w:themeColor="text1"/>
                <w:sz w:val="24"/>
                <w:szCs w:val="24"/>
              </w:rPr>
              <w:t xml:space="preserve"> </w:t>
            </w:r>
            <w:r w:rsidRPr="00CC0E3D">
              <w:rPr>
                <w:rFonts w:ascii="Arial" w:eastAsia="Times New Roman" w:hAnsi="Arial" w:cs="Arial"/>
                <w:color w:val="000000" w:themeColor="text1"/>
                <w:sz w:val="24"/>
                <w:szCs w:val="24"/>
              </w:rPr>
              <w:t>se  dicta al amparo de la competencia exclusiva del Estado en materia de en materia de legislación procesal</w:t>
            </w:r>
            <w:r w:rsidR="00D06629" w:rsidRPr="00CC0E3D">
              <w:rPr>
                <w:rFonts w:ascii="Arial" w:eastAsia="Times New Roman" w:hAnsi="Arial" w:cs="Arial"/>
                <w:color w:val="000000" w:themeColor="text1"/>
                <w:sz w:val="24"/>
                <w:szCs w:val="24"/>
              </w:rPr>
              <w:t xml:space="preserve"> </w:t>
            </w:r>
            <w:r w:rsidRPr="00CC0E3D">
              <w:rPr>
                <w:rFonts w:ascii="Arial" w:eastAsia="Times New Roman" w:hAnsi="Arial" w:cs="Arial"/>
                <w:color w:val="000000" w:themeColor="text1"/>
                <w:sz w:val="24"/>
                <w:szCs w:val="24"/>
              </w:rPr>
              <w:t xml:space="preserve">(art. 149.1.6ª CE). </w:t>
            </w:r>
          </w:p>
          <w:p w:rsidR="00F7415C" w:rsidRPr="00CC0E3D" w:rsidRDefault="00EC7A7A" w:rsidP="00701BA5">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La disposición adicional tercera encuentra cobertura en el artículo 149.1.3ª de la Constitución,</w:t>
            </w:r>
            <w:r>
              <w:t xml:space="preserve"> </w:t>
            </w:r>
            <w:r>
              <w:rPr>
                <w:rFonts w:ascii="Arial" w:eastAsia="Times New Roman" w:hAnsi="Arial" w:cs="Arial"/>
                <w:color w:val="000000" w:themeColor="text1"/>
                <w:sz w:val="24"/>
                <w:szCs w:val="24"/>
              </w:rPr>
              <w:t>que atribuye</w:t>
            </w:r>
            <w:r w:rsidRPr="00EC7A7A">
              <w:rPr>
                <w:rFonts w:ascii="Arial" w:eastAsia="Times New Roman" w:hAnsi="Arial" w:cs="Arial"/>
                <w:color w:val="000000" w:themeColor="text1"/>
                <w:sz w:val="24"/>
                <w:szCs w:val="24"/>
              </w:rPr>
              <w:t xml:space="preserve"> al Estado competencia exclusiva en materia de relaciones interna</w:t>
            </w:r>
            <w:r>
              <w:rPr>
                <w:rFonts w:ascii="Arial" w:eastAsia="Times New Roman" w:hAnsi="Arial" w:cs="Arial"/>
                <w:color w:val="000000" w:themeColor="text1"/>
                <w:sz w:val="24"/>
                <w:szCs w:val="24"/>
              </w:rPr>
              <w:t xml:space="preserve">cionales, e instrumenta </w:t>
            </w:r>
            <w:r w:rsidRPr="00EC7A7A">
              <w:rPr>
                <w:rFonts w:ascii="Arial" w:eastAsia="Times New Roman" w:hAnsi="Arial" w:cs="Arial"/>
                <w:color w:val="000000" w:themeColor="text1"/>
                <w:sz w:val="24"/>
                <w:szCs w:val="24"/>
              </w:rPr>
              <w:t>el ejercicio de la función del Gobierno de dirigir la política exterior de acuerdo con el artículo 97 también de la Constitución</w:t>
            </w:r>
            <w:r>
              <w:rPr>
                <w:rFonts w:ascii="Arial" w:eastAsia="Times New Roman" w:hAnsi="Arial" w:cs="Arial"/>
                <w:color w:val="000000" w:themeColor="text1"/>
                <w:sz w:val="24"/>
                <w:szCs w:val="24"/>
              </w:rPr>
              <w:t>.</w:t>
            </w:r>
          </w:p>
        </w:tc>
      </w:tr>
      <w:tr w:rsidR="00CC0E3D" w:rsidRPr="00CC0E3D" w:rsidTr="00F7415C">
        <w:trPr>
          <w:trHeight w:val="142"/>
        </w:trPr>
        <w:tc>
          <w:tcPr>
            <w:tcW w:w="3247" w:type="dxa"/>
            <w:gridSpan w:val="2"/>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6"/>
              <w:jc w:val="both"/>
              <w:rPr>
                <w:rFonts w:ascii="Arial" w:eastAsia="Times New Roman" w:hAnsi="Arial" w:cs="Arial"/>
                <w:b/>
                <w:color w:val="000000" w:themeColor="text1"/>
                <w:sz w:val="24"/>
                <w:szCs w:val="24"/>
              </w:rPr>
            </w:pPr>
          </w:p>
          <w:p w:rsidR="00F7415C" w:rsidRPr="00CC0E3D" w:rsidRDefault="00F7415C" w:rsidP="003950A2">
            <w:pPr>
              <w:spacing w:after="0" w:line="360" w:lineRule="auto"/>
              <w:ind w:firstLine="6"/>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IMPACTO ECONÓMICO Y PRESUPUESTARIO</w:t>
            </w:r>
          </w:p>
        </w:tc>
        <w:tc>
          <w:tcPr>
            <w:tcW w:w="3247" w:type="dxa"/>
            <w:tcBorders>
              <w:top w:val="single" w:sz="4" w:space="0" w:color="auto"/>
              <w:left w:val="single" w:sz="4" w:space="0" w:color="auto"/>
              <w:bottom w:val="single" w:sz="4" w:space="0" w:color="auto"/>
              <w:right w:val="single" w:sz="4"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Impacto presupuestario</w:t>
            </w:r>
          </w:p>
        </w:tc>
        <w:tc>
          <w:tcPr>
            <w:tcW w:w="3247" w:type="dxa"/>
            <w:gridSpan w:val="3"/>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051225" w:rsidP="003D4223">
            <w:pPr>
              <w:spacing w:after="0" w:line="360" w:lineRule="auto"/>
              <w:jc w:val="both"/>
              <w:rPr>
                <w:rFonts w:ascii="Arial" w:eastAsia="Times New Roman" w:hAnsi="Arial" w:cs="Arial"/>
                <w:color w:val="000000" w:themeColor="text1"/>
                <w:sz w:val="24"/>
                <w:szCs w:val="24"/>
              </w:rPr>
            </w:pPr>
            <w:r w:rsidRPr="007B0A64">
              <w:rPr>
                <w:rFonts w:ascii="Arial" w:eastAsia="Times New Roman" w:hAnsi="Arial" w:cs="Arial"/>
                <w:color w:val="000000" w:themeColor="text1"/>
                <w:sz w:val="24"/>
                <w:szCs w:val="24"/>
              </w:rPr>
              <w:t>No supondrá un incremento de dotaciones ni de retribuciones</w:t>
            </w:r>
            <w:r w:rsidR="003D4223" w:rsidRPr="007B0A64">
              <w:rPr>
                <w:rFonts w:ascii="Arial" w:eastAsia="Times New Roman" w:hAnsi="Arial" w:cs="Arial"/>
                <w:color w:val="000000" w:themeColor="text1"/>
                <w:sz w:val="24"/>
                <w:szCs w:val="24"/>
              </w:rPr>
              <w:t xml:space="preserve"> ni de otros gastos de personal</w:t>
            </w:r>
            <w:r w:rsidRPr="007B0A64">
              <w:rPr>
                <w:rFonts w:ascii="Arial" w:eastAsia="Times New Roman" w:hAnsi="Arial" w:cs="Arial"/>
                <w:color w:val="000000" w:themeColor="text1"/>
                <w:sz w:val="24"/>
                <w:szCs w:val="24"/>
              </w:rPr>
              <w:t>.</w:t>
            </w:r>
          </w:p>
        </w:tc>
      </w:tr>
      <w:tr w:rsidR="00CC0E3D" w:rsidRPr="00CC0E3D" w:rsidTr="00F7415C">
        <w:trPr>
          <w:trHeight w:val="2538"/>
        </w:trPr>
        <w:tc>
          <w:tcPr>
            <w:tcW w:w="3247" w:type="dxa"/>
            <w:gridSpan w:val="2"/>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tc>
        <w:tc>
          <w:tcPr>
            <w:tcW w:w="3247" w:type="dxa"/>
            <w:tcBorders>
              <w:top w:val="single" w:sz="4" w:space="0" w:color="auto"/>
              <w:left w:val="single" w:sz="4" w:space="0" w:color="auto"/>
              <w:bottom w:val="single" w:sz="4" w:space="0" w:color="auto"/>
              <w:right w:val="single" w:sz="4"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Desde el punto de vista de las cargas administrativas</w:t>
            </w: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tc>
        <w:tc>
          <w:tcPr>
            <w:tcW w:w="3247" w:type="dxa"/>
            <w:gridSpan w:val="3"/>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fldChar w:fldCharType="begin">
                <w:ffData>
                  <w:name w:val=""/>
                  <w:enabled/>
                  <w:calcOnExit w:val="0"/>
                  <w:checkBox>
                    <w:sizeAuto/>
                    <w:default w:val="0"/>
                  </w:checkBox>
                </w:ffData>
              </w:fldChar>
            </w:r>
            <w:r w:rsidRPr="00CC0E3D">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Pr="00CC0E3D">
              <w:rPr>
                <w:rFonts w:ascii="Arial" w:eastAsia="Times New Roman" w:hAnsi="Arial" w:cs="Arial"/>
                <w:color w:val="000000" w:themeColor="text1"/>
                <w:sz w:val="24"/>
                <w:szCs w:val="24"/>
              </w:rPr>
              <w:fldChar w:fldCharType="end"/>
            </w:r>
            <w:r w:rsidRPr="00CC0E3D">
              <w:rPr>
                <w:rFonts w:ascii="Arial" w:eastAsia="Times New Roman" w:hAnsi="Arial" w:cs="Arial"/>
                <w:color w:val="000000" w:themeColor="text1"/>
                <w:sz w:val="24"/>
                <w:szCs w:val="24"/>
              </w:rPr>
              <w:t xml:space="preserve">   Supone una reducción de cargas administrativas.</w:t>
            </w: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fldChar w:fldCharType="begin">
                <w:ffData>
                  <w:name w:val=""/>
                  <w:enabled/>
                  <w:calcOnExit w:val="0"/>
                  <w:checkBox>
                    <w:sizeAuto/>
                    <w:default w:val="0"/>
                  </w:checkBox>
                </w:ffData>
              </w:fldChar>
            </w:r>
            <w:r w:rsidRPr="00CC0E3D">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Pr="00CC0E3D">
              <w:rPr>
                <w:rFonts w:ascii="Arial" w:eastAsia="Times New Roman" w:hAnsi="Arial" w:cs="Arial"/>
                <w:color w:val="000000" w:themeColor="text1"/>
                <w:sz w:val="24"/>
                <w:szCs w:val="24"/>
              </w:rPr>
              <w:fldChar w:fldCharType="end"/>
            </w:r>
            <w:r w:rsidRPr="00CC0E3D">
              <w:rPr>
                <w:rFonts w:ascii="Arial" w:eastAsia="Times New Roman" w:hAnsi="Arial" w:cs="Arial"/>
                <w:color w:val="000000" w:themeColor="text1"/>
                <w:sz w:val="24"/>
                <w:szCs w:val="24"/>
              </w:rPr>
              <w:t xml:space="preserve"> Incorpora nuevas cargas administrativas.</w:t>
            </w: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fldChar w:fldCharType="begin">
                <w:ffData>
                  <w:name w:val="Casilla14"/>
                  <w:enabled/>
                  <w:calcOnExit w:val="0"/>
                  <w:checkBox>
                    <w:sizeAuto/>
                    <w:default w:val="1"/>
                  </w:checkBox>
                </w:ffData>
              </w:fldChar>
            </w:r>
            <w:r w:rsidRPr="00CC0E3D">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Pr="00CC0E3D">
              <w:rPr>
                <w:rFonts w:ascii="Arial" w:eastAsia="Times New Roman" w:hAnsi="Arial" w:cs="Arial"/>
                <w:color w:val="000000" w:themeColor="text1"/>
                <w:sz w:val="24"/>
                <w:szCs w:val="24"/>
              </w:rPr>
              <w:fldChar w:fldCharType="end"/>
            </w:r>
            <w:r w:rsidRPr="00CC0E3D">
              <w:rPr>
                <w:rFonts w:ascii="Arial" w:eastAsia="Times New Roman" w:hAnsi="Arial" w:cs="Arial"/>
                <w:color w:val="000000" w:themeColor="text1"/>
                <w:sz w:val="24"/>
                <w:szCs w:val="24"/>
              </w:rPr>
              <w:t xml:space="preserve">  no afecta a las cargas administrativas</w:t>
            </w:r>
          </w:p>
        </w:tc>
      </w:tr>
      <w:tr w:rsidR="00CC0E3D" w:rsidRPr="00CC0E3D" w:rsidTr="00F7415C">
        <w:trPr>
          <w:trHeight w:val="3547"/>
        </w:trPr>
        <w:tc>
          <w:tcPr>
            <w:tcW w:w="3247" w:type="dxa"/>
            <w:gridSpan w:val="2"/>
            <w:tcBorders>
              <w:top w:val="single" w:sz="4" w:space="0" w:color="auto"/>
              <w:left w:val="single" w:sz="12" w:space="0" w:color="auto"/>
              <w:bottom w:val="single" w:sz="12" w:space="0" w:color="auto"/>
              <w:right w:val="single" w:sz="4" w:space="0" w:color="auto"/>
            </w:tcBorders>
            <w:shd w:val="clear" w:color="auto" w:fill="FFFFCC"/>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tc>
        <w:tc>
          <w:tcPr>
            <w:tcW w:w="3247" w:type="dxa"/>
            <w:tcBorders>
              <w:top w:val="single" w:sz="4" w:space="0" w:color="auto"/>
              <w:left w:val="single" w:sz="4" w:space="0" w:color="auto"/>
              <w:bottom w:val="single" w:sz="4" w:space="0" w:color="auto"/>
              <w:right w:val="single" w:sz="4"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Desde el punto de vista de los presupuestos, la norma</w:t>
            </w: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bookmarkStart w:id="3" w:name="Casilla14"/>
          </w:p>
          <w:bookmarkEnd w:id="3"/>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 xml:space="preserve">  </w:t>
            </w:r>
            <w:r w:rsidR="007B0A64">
              <w:rPr>
                <w:rFonts w:ascii="Arial" w:eastAsia="Times New Roman" w:hAnsi="Arial" w:cs="Arial"/>
                <w:color w:val="000000" w:themeColor="text1"/>
                <w:sz w:val="24"/>
                <w:szCs w:val="24"/>
              </w:rPr>
              <w:fldChar w:fldCharType="begin">
                <w:ffData>
                  <w:name w:val="Casilla9"/>
                  <w:enabled/>
                  <w:calcOnExit w:val="0"/>
                  <w:checkBox>
                    <w:sizeAuto/>
                    <w:default w:val="1"/>
                  </w:checkBox>
                </w:ffData>
              </w:fldChar>
            </w:r>
            <w:bookmarkStart w:id="4" w:name="Casilla9"/>
            <w:r w:rsidR="007B0A64">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007B0A64">
              <w:rPr>
                <w:rFonts w:ascii="Arial" w:eastAsia="Times New Roman" w:hAnsi="Arial" w:cs="Arial"/>
                <w:color w:val="000000" w:themeColor="text1"/>
                <w:sz w:val="24"/>
                <w:szCs w:val="24"/>
              </w:rPr>
              <w:fldChar w:fldCharType="end"/>
            </w:r>
            <w:bookmarkEnd w:id="4"/>
            <w:r w:rsidR="00051225" w:rsidRPr="00CC0E3D">
              <w:rPr>
                <w:rFonts w:ascii="Arial" w:eastAsia="Times New Roman" w:hAnsi="Arial" w:cs="Arial"/>
                <w:color w:val="000000" w:themeColor="text1"/>
                <w:sz w:val="24"/>
                <w:szCs w:val="24"/>
              </w:rPr>
              <w:t xml:space="preserve">  </w:t>
            </w:r>
            <w:r w:rsidRPr="00CC0E3D">
              <w:rPr>
                <w:rFonts w:ascii="Arial" w:eastAsia="Times New Roman" w:hAnsi="Arial" w:cs="Arial"/>
                <w:color w:val="000000" w:themeColor="text1"/>
                <w:sz w:val="24"/>
                <w:szCs w:val="24"/>
              </w:rPr>
              <w:t>Afecta a los presupuestos de la Administración del Estado</w:t>
            </w: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fldChar w:fldCharType="begin">
                <w:ffData>
                  <w:name w:val="Casilla9"/>
                  <w:enabled/>
                  <w:calcOnExit w:val="0"/>
                  <w:checkBox>
                    <w:sizeAuto/>
                    <w:default w:val="0"/>
                  </w:checkBox>
                </w:ffData>
              </w:fldChar>
            </w:r>
            <w:r w:rsidRPr="00CC0E3D">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Pr="00CC0E3D">
              <w:rPr>
                <w:rFonts w:ascii="Arial" w:eastAsia="Times New Roman" w:hAnsi="Arial" w:cs="Arial"/>
                <w:color w:val="000000" w:themeColor="text1"/>
                <w:sz w:val="24"/>
                <w:szCs w:val="24"/>
              </w:rPr>
              <w:fldChar w:fldCharType="end"/>
            </w:r>
            <w:r w:rsidRPr="00CC0E3D">
              <w:rPr>
                <w:rFonts w:ascii="Arial" w:eastAsia="Times New Roman" w:hAnsi="Arial" w:cs="Arial"/>
                <w:color w:val="000000" w:themeColor="text1"/>
                <w:sz w:val="24"/>
                <w:szCs w:val="24"/>
              </w:rPr>
              <w:t xml:space="preserve"> Afecta a los presupuestos de otras Administraciones Territoriales</w:t>
            </w:r>
          </w:p>
        </w:tc>
        <w:tc>
          <w:tcPr>
            <w:tcW w:w="3247" w:type="dxa"/>
            <w:gridSpan w:val="3"/>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 xml:space="preserve"> </w:t>
            </w:r>
            <w:r w:rsidR="007B0A64">
              <w:rPr>
                <w:rFonts w:ascii="Arial" w:eastAsia="Times New Roman" w:hAnsi="Arial" w:cs="Arial"/>
                <w:color w:val="000000" w:themeColor="text1"/>
                <w:sz w:val="24"/>
                <w:szCs w:val="24"/>
              </w:rPr>
              <w:fldChar w:fldCharType="begin">
                <w:ffData>
                  <w:name w:val=""/>
                  <w:enabled/>
                  <w:calcOnExit w:val="0"/>
                  <w:checkBox>
                    <w:sizeAuto/>
                    <w:default w:val="1"/>
                  </w:checkBox>
                </w:ffData>
              </w:fldChar>
            </w:r>
            <w:r w:rsidR="007B0A64">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007B0A64">
              <w:rPr>
                <w:rFonts w:ascii="Arial" w:eastAsia="Times New Roman" w:hAnsi="Arial" w:cs="Arial"/>
                <w:color w:val="000000" w:themeColor="text1"/>
                <w:sz w:val="24"/>
                <w:szCs w:val="24"/>
              </w:rPr>
              <w:fldChar w:fldCharType="end"/>
            </w:r>
            <w:r w:rsidR="00051225" w:rsidRPr="00CC0E3D">
              <w:rPr>
                <w:rFonts w:ascii="Arial" w:eastAsia="Times New Roman" w:hAnsi="Arial" w:cs="Arial"/>
                <w:color w:val="000000" w:themeColor="text1"/>
                <w:sz w:val="24"/>
                <w:szCs w:val="24"/>
              </w:rPr>
              <w:t xml:space="preserve">  </w:t>
            </w:r>
            <w:r w:rsidRPr="00CC0E3D">
              <w:rPr>
                <w:rFonts w:ascii="Arial" w:eastAsia="Times New Roman" w:hAnsi="Arial" w:cs="Arial"/>
                <w:color w:val="000000" w:themeColor="text1"/>
                <w:sz w:val="24"/>
                <w:szCs w:val="24"/>
              </w:rPr>
              <w:t xml:space="preserve"> implica un gasto</w:t>
            </w: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fldChar w:fldCharType="begin">
                <w:ffData>
                  <w:name w:val="Casilla9"/>
                  <w:enabled/>
                  <w:calcOnExit w:val="0"/>
                  <w:checkBox>
                    <w:sizeAuto/>
                    <w:default w:val="0"/>
                  </w:checkBox>
                </w:ffData>
              </w:fldChar>
            </w:r>
            <w:r w:rsidRPr="00CC0E3D">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Pr="00CC0E3D">
              <w:rPr>
                <w:rFonts w:ascii="Arial" w:eastAsia="Times New Roman" w:hAnsi="Arial" w:cs="Arial"/>
                <w:color w:val="000000" w:themeColor="text1"/>
                <w:sz w:val="24"/>
                <w:szCs w:val="24"/>
              </w:rPr>
              <w:fldChar w:fldCharType="end"/>
            </w:r>
            <w:r w:rsidRPr="00CC0E3D">
              <w:rPr>
                <w:rFonts w:ascii="Arial" w:eastAsia="Times New Roman" w:hAnsi="Arial" w:cs="Arial"/>
                <w:color w:val="000000" w:themeColor="text1"/>
                <w:sz w:val="24"/>
                <w:szCs w:val="24"/>
              </w:rPr>
              <w:t xml:space="preserve">   implica un ingreso</w:t>
            </w:r>
          </w:p>
        </w:tc>
      </w:tr>
      <w:tr w:rsidR="00CC0E3D" w:rsidRPr="00CC0E3D" w:rsidTr="00F7415C">
        <w:trPr>
          <w:trHeight w:val="1915"/>
        </w:trPr>
        <w:tc>
          <w:tcPr>
            <w:tcW w:w="3247" w:type="dxa"/>
            <w:gridSpan w:val="2"/>
            <w:tcBorders>
              <w:top w:val="single" w:sz="4" w:space="0" w:color="auto"/>
              <w:left w:val="single" w:sz="12" w:space="0" w:color="auto"/>
              <w:bottom w:val="single" w:sz="4" w:space="0" w:color="auto"/>
              <w:right w:val="single" w:sz="4" w:space="0" w:color="auto"/>
            </w:tcBorders>
            <w:shd w:val="clear" w:color="auto" w:fill="FFFFCC"/>
          </w:tcPr>
          <w:p w:rsidR="00F7415C" w:rsidRPr="00CC0E3D" w:rsidRDefault="00F7415C" w:rsidP="003950A2">
            <w:pPr>
              <w:spacing w:after="0" w:line="360" w:lineRule="auto"/>
              <w:ind w:firstLine="6"/>
              <w:jc w:val="both"/>
              <w:rPr>
                <w:rFonts w:ascii="Arial" w:eastAsia="Times New Roman" w:hAnsi="Arial" w:cs="Arial"/>
                <w:b/>
                <w:color w:val="000000" w:themeColor="text1"/>
                <w:sz w:val="24"/>
                <w:szCs w:val="24"/>
              </w:rPr>
            </w:pPr>
          </w:p>
          <w:p w:rsidR="00F7415C" w:rsidRPr="00CC0E3D" w:rsidRDefault="00F7415C" w:rsidP="003950A2">
            <w:pPr>
              <w:spacing w:after="0" w:line="360" w:lineRule="auto"/>
              <w:ind w:firstLine="6"/>
              <w:jc w:val="both"/>
              <w:rPr>
                <w:rFonts w:ascii="Arial" w:eastAsia="Times New Roman" w:hAnsi="Arial" w:cs="Arial"/>
                <w:b/>
                <w:color w:val="000000" w:themeColor="text1"/>
                <w:sz w:val="24"/>
                <w:szCs w:val="24"/>
              </w:rPr>
            </w:pPr>
            <w:r w:rsidRPr="00CC0E3D">
              <w:rPr>
                <w:rFonts w:ascii="Arial" w:eastAsia="Times New Roman" w:hAnsi="Arial" w:cs="Arial"/>
                <w:b/>
                <w:color w:val="000000" w:themeColor="text1"/>
                <w:sz w:val="24"/>
                <w:szCs w:val="24"/>
              </w:rPr>
              <w:t>IMPACTO DE GÉNERO</w:t>
            </w:r>
          </w:p>
        </w:tc>
        <w:tc>
          <w:tcPr>
            <w:tcW w:w="3247" w:type="dxa"/>
            <w:tcBorders>
              <w:top w:val="single" w:sz="4" w:space="0" w:color="auto"/>
              <w:left w:val="single" w:sz="4" w:space="0" w:color="auto"/>
              <w:bottom w:val="single" w:sz="4" w:space="0" w:color="auto"/>
              <w:right w:val="single" w:sz="4" w:space="0" w:color="auto"/>
            </w:tcBorders>
            <w:shd w:val="clear" w:color="auto" w:fill="FFCC99"/>
          </w:tcPr>
          <w:p w:rsidR="00F7415C" w:rsidRPr="00CC0E3D" w:rsidRDefault="00F7415C" w:rsidP="003950A2">
            <w:pPr>
              <w:spacing w:after="0" w:line="360" w:lineRule="auto"/>
              <w:ind w:firstLine="573"/>
              <w:jc w:val="both"/>
              <w:rPr>
                <w:rFonts w:ascii="Arial" w:eastAsia="Times New Roman" w:hAnsi="Arial" w:cs="Arial"/>
                <w:color w:val="000000" w:themeColor="text1"/>
                <w:sz w:val="24"/>
                <w:szCs w:val="24"/>
              </w:rPr>
            </w:pPr>
          </w:p>
          <w:p w:rsidR="00F7415C" w:rsidRPr="00CC0E3D" w:rsidRDefault="00F7415C" w:rsidP="003950A2">
            <w:pPr>
              <w:spacing w:after="0" w:line="360" w:lineRule="auto"/>
              <w:jc w:val="both"/>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La norma tiene un impacto de género</w:t>
            </w:r>
          </w:p>
        </w:tc>
        <w:tc>
          <w:tcPr>
            <w:tcW w:w="3247" w:type="dxa"/>
            <w:gridSpan w:val="3"/>
            <w:tcBorders>
              <w:top w:val="single" w:sz="4" w:space="0" w:color="auto"/>
              <w:left w:val="single" w:sz="4" w:space="0" w:color="auto"/>
              <w:bottom w:val="single" w:sz="4" w:space="0" w:color="auto"/>
              <w:right w:val="single" w:sz="12" w:space="0" w:color="auto"/>
            </w:tcBorders>
            <w:shd w:val="clear" w:color="auto" w:fill="FFCC99"/>
          </w:tcPr>
          <w:p w:rsidR="00F7415C" w:rsidRPr="00CC0E3D" w:rsidRDefault="00F7415C" w:rsidP="003950A2">
            <w:pPr>
              <w:spacing w:after="0" w:line="360" w:lineRule="auto"/>
              <w:ind w:firstLine="573"/>
              <w:jc w:val="right"/>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right"/>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 xml:space="preserve">Negativo </w:t>
            </w:r>
            <w:r w:rsidRPr="00CC0E3D">
              <w:rPr>
                <w:rFonts w:ascii="Arial" w:eastAsia="Times New Roman" w:hAnsi="Arial" w:cs="Arial"/>
                <w:color w:val="000000" w:themeColor="text1"/>
                <w:sz w:val="24"/>
                <w:szCs w:val="24"/>
              </w:rPr>
              <w:fldChar w:fldCharType="begin">
                <w:ffData>
                  <w:name w:val="Casilla11"/>
                  <w:enabled/>
                  <w:calcOnExit w:val="0"/>
                  <w:checkBox>
                    <w:sizeAuto/>
                    <w:default w:val="0"/>
                  </w:checkBox>
                </w:ffData>
              </w:fldChar>
            </w:r>
            <w:bookmarkStart w:id="5" w:name="Casilla11"/>
            <w:r w:rsidRPr="00CC0E3D">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Pr="00CC0E3D">
              <w:rPr>
                <w:rFonts w:ascii="Arial" w:eastAsia="Times New Roman" w:hAnsi="Arial" w:cs="Arial"/>
                <w:color w:val="000000" w:themeColor="text1"/>
                <w:sz w:val="24"/>
                <w:szCs w:val="24"/>
              </w:rPr>
              <w:fldChar w:fldCharType="end"/>
            </w:r>
            <w:bookmarkEnd w:id="5"/>
          </w:p>
          <w:p w:rsidR="00F7415C" w:rsidRPr="00CC0E3D" w:rsidRDefault="00F7415C" w:rsidP="003950A2">
            <w:pPr>
              <w:spacing w:after="0" w:line="360" w:lineRule="auto"/>
              <w:ind w:firstLine="573"/>
              <w:jc w:val="right"/>
              <w:rPr>
                <w:rFonts w:ascii="Arial" w:eastAsia="Times New Roman" w:hAnsi="Arial" w:cs="Arial"/>
                <w:color w:val="000000" w:themeColor="text1"/>
                <w:sz w:val="24"/>
                <w:szCs w:val="24"/>
              </w:rPr>
            </w:pPr>
          </w:p>
          <w:p w:rsidR="00F7415C" w:rsidRPr="00CC0E3D" w:rsidRDefault="00701BA5" w:rsidP="0093704E">
            <w:pPr>
              <w:spacing w:after="0" w:line="360" w:lineRule="auto"/>
              <w:ind w:firstLine="573"/>
              <w:jc w:val="righ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Nulo</w:t>
            </w:r>
            <w:r w:rsidR="0093704E" w:rsidRPr="00CC0E3D">
              <w:rPr>
                <w:rFonts w:ascii="Arial" w:eastAsia="Times New Roman" w:hAnsi="Arial" w:cs="Arial"/>
                <w:color w:val="000000" w:themeColor="text1"/>
                <w:sz w:val="24"/>
                <w:szCs w:val="24"/>
              </w:rPr>
              <w:t xml:space="preserve">  </w:t>
            </w:r>
            <w:r w:rsidR="0093704E" w:rsidRPr="00CC0E3D">
              <w:rPr>
                <w:rFonts w:ascii="Arial" w:eastAsia="Times New Roman" w:hAnsi="Arial" w:cs="Arial"/>
                <w:color w:val="000000" w:themeColor="text1"/>
                <w:sz w:val="24"/>
                <w:szCs w:val="24"/>
              </w:rPr>
              <w:fldChar w:fldCharType="begin">
                <w:ffData>
                  <w:name w:val="Casilla11"/>
                  <w:enabled/>
                  <w:calcOnExit w:val="0"/>
                  <w:checkBox>
                    <w:sizeAuto/>
                    <w:default w:val="0"/>
                  </w:checkBox>
                </w:ffData>
              </w:fldChar>
            </w:r>
            <w:r w:rsidR="0093704E" w:rsidRPr="00CC0E3D">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0093704E" w:rsidRPr="00CC0E3D">
              <w:rPr>
                <w:rFonts w:ascii="Arial" w:eastAsia="Times New Roman" w:hAnsi="Arial" w:cs="Arial"/>
                <w:color w:val="000000" w:themeColor="text1"/>
                <w:sz w:val="24"/>
                <w:szCs w:val="24"/>
              </w:rPr>
              <w:fldChar w:fldCharType="end"/>
            </w:r>
          </w:p>
          <w:p w:rsidR="00F7415C" w:rsidRPr="00CC0E3D" w:rsidRDefault="00F7415C" w:rsidP="003950A2">
            <w:pPr>
              <w:spacing w:after="0" w:line="360" w:lineRule="auto"/>
              <w:ind w:firstLine="573"/>
              <w:jc w:val="right"/>
              <w:rPr>
                <w:rFonts w:ascii="Arial" w:eastAsia="Times New Roman" w:hAnsi="Arial" w:cs="Arial"/>
                <w:color w:val="000000" w:themeColor="text1"/>
                <w:sz w:val="24"/>
                <w:szCs w:val="24"/>
              </w:rPr>
            </w:pPr>
          </w:p>
          <w:p w:rsidR="00F7415C" w:rsidRPr="00CC0E3D" w:rsidRDefault="00F7415C" w:rsidP="003950A2">
            <w:pPr>
              <w:spacing w:after="0" w:line="360" w:lineRule="auto"/>
              <w:ind w:firstLine="573"/>
              <w:jc w:val="right"/>
              <w:rPr>
                <w:rFonts w:ascii="Arial" w:eastAsia="Times New Roman" w:hAnsi="Arial" w:cs="Arial"/>
                <w:color w:val="000000" w:themeColor="text1"/>
                <w:sz w:val="24"/>
                <w:szCs w:val="24"/>
              </w:rPr>
            </w:pPr>
            <w:r w:rsidRPr="00CC0E3D">
              <w:rPr>
                <w:rFonts w:ascii="Arial" w:eastAsia="Times New Roman" w:hAnsi="Arial" w:cs="Arial"/>
                <w:color w:val="000000" w:themeColor="text1"/>
                <w:sz w:val="24"/>
                <w:szCs w:val="24"/>
              </w:rPr>
              <w:t xml:space="preserve">Positivo </w:t>
            </w:r>
            <w:r w:rsidR="00CF14CB" w:rsidRPr="00CF14CB">
              <w:rPr>
                <w:rFonts w:ascii="Arial" w:eastAsia="Times New Roman" w:hAnsi="Arial" w:cs="Arial"/>
                <w:color w:val="000000" w:themeColor="text1"/>
                <w:sz w:val="24"/>
                <w:szCs w:val="24"/>
              </w:rPr>
              <w:fldChar w:fldCharType="begin">
                <w:ffData>
                  <w:name w:val=""/>
                  <w:enabled/>
                  <w:calcOnExit w:val="0"/>
                  <w:checkBox>
                    <w:sizeAuto/>
                    <w:default w:val="1"/>
                  </w:checkBox>
                </w:ffData>
              </w:fldChar>
            </w:r>
            <w:r w:rsidR="00CF14CB" w:rsidRPr="00CF14CB">
              <w:rPr>
                <w:rFonts w:ascii="Arial" w:eastAsia="Times New Roman" w:hAnsi="Arial" w:cs="Arial"/>
                <w:color w:val="000000" w:themeColor="text1"/>
                <w:sz w:val="24"/>
                <w:szCs w:val="24"/>
              </w:rPr>
              <w:instrText xml:space="preserve"> FORMCHECKBOX </w:instrText>
            </w:r>
            <w:r w:rsidR="006B7592">
              <w:rPr>
                <w:rFonts w:ascii="Arial" w:eastAsia="Times New Roman" w:hAnsi="Arial" w:cs="Arial"/>
                <w:color w:val="000000" w:themeColor="text1"/>
                <w:sz w:val="24"/>
                <w:szCs w:val="24"/>
              </w:rPr>
            </w:r>
            <w:r w:rsidR="006B7592">
              <w:rPr>
                <w:rFonts w:ascii="Arial" w:eastAsia="Times New Roman" w:hAnsi="Arial" w:cs="Arial"/>
                <w:color w:val="000000" w:themeColor="text1"/>
                <w:sz w:val="24"/>
                <w:szCs w:val="24"/>
              </w:rPr>
              <w:fldChar w:fldCharType="separate"/>
            </w:r>
            <w:r w:rsidR="00CF14CB" w:rsidRPr="00CF14CB">
              <w:rPr>
                <w:rFonts w:ascii="Arial" w:eastAsia="Times New Roman" w:hAnsi="Arial" w:cs="Arial"/>
                <w:color w:val="000000" w:themeColor="text1"/>
                <w:sz w:val="24"/>
                <w:szCs w:val="24"/>
              </w:rPr>
              <w:fldChar w:fldCharType="end"/>
            </w:r>
          </w:p>
          <w:p w:rsidR="00F7415C" w:rsidRPr="00CC0E3D" w:rsidRDefault="00F7415C" w:rsidP="003950A2">
            <w:pPr>
              <w:spacing w:after="0" w:line="360" w:lineRule="auto"/>
              <w:ind w:firstLine="573"/>
              <w:jc w:val="right"/>
              <w:rPr>
                <w:rFonts w:ascii="Arial" w:eastAsia="Times New Roman" w:hAnsi="Arial" w:cs="Arial"/>
                <w:color w:val="000000" w:themeColor="text1"/>
                <w:sz w:val="24"/>
                <w:szCs w:val="24"/>
              </w:rPr>
            </w:pPr>
          </w:p>
        </w:tc>
      </w:tr>
    </w:tbl>
    <w:p w:rsidR="00F7415C" w:rsidRPr="00CC0E3D" w:rsidRDefault="00F7415C" w:rsidP="00F7415C">
      <w:pPr>
        <w:spacing w:after="0" w:line="360" w:lineRule="auto"/>
        <w:rPr>
          <w:rFonts w:ascii="Arial" w:eastAsia="Times New Roman" w:hAnsi="Arial" w:cs="Arial"/>
          <w:color w:val="000000" w:themeColor="text1"/>
          <w:sz w:val="24"/>
          <w:szCs w:val="24"/>
          <w:lang w:eastAsia="es-ES"/>
        </w:rPr>
        <w:sectPr w:rsidR="00F7415C" w:rsidRPr="00CC0E3D">
          <w:footerReference w:type="default" r:id="rId17"/>
          <w:pgSz w:w="11906" w:h="16838"/>
          <w:pgMar w:top="1417" w:right="1133" w:bottom="1417" w:left="1701" w:header="708" w:footer="708" w:gutter="0"/>
          <w:cols w:space="720"/>
        </w:sectPr>
      </w:pPr>
    </w:p>
    <w:p w:rsidR="00F7415C" w:rsidRPr="00CC0E3D" w:rsidRDefault="00F7415C" w:rsidP="00F7415C">
      <w:pPr>
        <w:spacing w:after="0" w:line="360" w:lineRule="auto"/>
        <w:jc w:val="both"/>
        <w:rPr>
          <w:rFonts w:ascii="Arial" w:eastAsia="Times New Roman" w:hAnsi="Arial" w:cs="Arial"/>
          <w:b/>
          <w:color w:val="000000" w:themeColor="text1"/>
          <w:sz w:val="24"/>
          <w:szCs w:val="24"/>
          <w:u w:val="single"/>
          <w:lang w:eastAsia="es-ES"/>
        </w:rPr>
      </w:pPr>
    </w:p>
    <w:p w:rsidR="00F7415C" w:rsidRPr="00CC0E3D" w:rsidRDefault="00F7415C" w:rsidP="00F7415C">
      <w:pPr>
        <w:spacing w:after="0" w:line="360" w:lineRule="auto"/>
        <w:jc w:val="both"/>
        <w:rPr>
          <w:rFonts w:ascii="Arial" w:eastAsia="Times New Roman" w:hAnsi="Arial" w:cs="Arial"/>
          <w:b/>
          <w:color w:val="000000" w:themeColor="text1"/>
          <w:sz w:val="24"/>
          <w:szCs w:val="24"/>
          <w:u w:val="single"/>
          <w:lang w:eastAsia="es-ES"/>
        </w:rPr>
      </w:pP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r w:rsidRPr="00CC0E3D">
        <w:rPr>
          <w:rFonts w:ascii="Arial" w:eastAsia="Times New Roman" w:hAnsi="Arial" w:cs="Arial"/>
          <w:b/>
          <w:color w:val="000000" w:themeColor="text1"/>
          <w:sz w:val="24"/>
          <w:szCs w:val="24"/>
          <w:u w:val="single"/>
          <w:lang w:eastAsia="es-ES"/>
        </w:rPr>
        <w:t>MEMORIA DEL ANÁLISIS DE IMPACTO NORMATIVO D</w:t>
      </w:r>
      <w:r w:rsidR="00701BA5">
        <w:rPr>
          <w:rFonts w:ascii="Arial" w:eastAsia="Times New Roman" w:hAnsi="Arial" w:cs="Arial"/>
          <w:b/>
          <w:color w:val="000000" w:themeColor="text1"/>
          <w:sz w:val="24"/>
          <w:szCs w:val="24"/>
          <w:u w:val="single"/>
          <w:lang w:eastAsia="es-ES"/>
        </w:rPr>
        <w:t xml:space="preserve">EL </w:t>
      </w:r>
      <w:r w:rsidR="006500E0" w:rsidRPr="006500E0">
        <w:rPr>
          <w:rFonts w:ascii="Arial" w:eastAsia="Times New Roman" w:hAnsi="Arial" w:cs="Arial"/>
          <w:b/>
          <w:color w:val="000000" w:themeColor="text1"/>
          <w:sz w:val="24"/>
          <w:szCs w:val="24"/>
          <w:u w:val="single"/>
        </w:rPr>
        <w:t>ANTEPROYECTO DE LEY POR LA QUE SE  MODIFICA LA LEY 23/2014, DE 20 DE NOVIEMBRE, DE RECONOCIMIENTO MUTUO DE RESOLUCIONES PENALES EN LA UNIÓN EUROPEA</w:t>
      </w:r>
      <w:r w:rsidR="00CE7374">
        <w:rPr>
          <w:rFonts w:ascii="Arial" w:eastAsia="Times New Roman" w:hAnsi="Arial" w:cs="Arial"/>
          <w:b/>
          <w:color w:val="000000" w:themeColor="text1"/>
          <w:sz w:val="24"/>
          <w:szCs w:val="24"/>
          <w:u w:val="single"/>
        </w:rPr>
        <w:t>,</w:t>
      </w:r>
      <w:r w:rsidR="006500E0" w:rsidRPr="006500E0">
        <w:rPr>
          <w:rFonts w:ascii="Arial" w:eastAsia="Times New Roman" w:hAnsi="Arial" w:cs="Arial"/>
          <w:b/>
          <w:color w:val="000000" w:themeColor="text1"/>
          <w:sz w:val="24"/>
          <w:szCs w:val="24"/>
          <w:u w:val="single"/>
        </w:rPr>
        <w:t xml:space="preserve"> PARA REGULAR LA ORDEN EUROPEA DE INVESTIGACIÓN</w:t>
      </w:r>
      <w:r w:rsidR="007C3A05" w:rsidRPr="00CC0E3D">
        <w:rPr>
          <w:rFonts w:ascii="Arial" w:eastAsia="Calibri" w:hAnsi="Arial" w:cs="Arial"/>
          <w:b/>
          <w:color w:val="000000" w:themeColor="text1"/>
          <w:sz w:val="24"/>
          <w:szCs w:val="24"/>
          <w:u w:val="single"/>
        </w:rPr>
        <w:t>.</w:t>
      </w: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F7415C" w:rsidRPr="00CC0E3D" w:rsidRDefault="00F7415C" w:rsidP="005901E5">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 xml:space="preserve">Efectuada con arreglo a la Guía Metodológica, aprobada por Acuerdo del Consejo de Ministros de 11 de diciembre de 2009, tal y como  prevé la </w:t>
      </w:r>
      <w:r w:rsidR="000A5CA3">
        <w:rPr>
          <w:rFonts w:ascii="Arial" w:eastAsia="Times New Roman" w:hAnsi="Arial" w:cs="Arial"/>
          <w:color w:val="000000" w:themeColor="text1"/>
          <w:sz w:val="24"/>
          <w:szCs w:val="24"/>
          <w:lang w:eastAsia="es-ES"/>
        </w:rPr>
        <w:t>d</w:t>
      </w:r>
      <w:r w:rsidRPr="00CC0E3D">
        <w:rPr>
          <w:rFonts w:ascii="Arial" w:eastAsia="Times New Roman" w:hAnsi="Arial" w:cs="Arial"/>
          <w:color w:val="000000" w:themeColor="text1"/>
          <w:sz w:val="24"/>
          <w:szCs w:val="24"/>
          <w:lang w:eastAsia="es-ES"/>
        </w:rPr>
        <w:t>isposición adicional primera del Real Decreto 1083/2009, de 3 de julio, por el que se regula la MAIN.</w:t>
      </w: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F7415C" w:rsidRPr="00CC0E3D" w:rsidRDefault="00F7415C" w:rsidP="005901E5">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 xml:space="preserve">Dado que se derivan impactos apreciables en los ámbitos señalados, de acuerdo con lo dispuesto en el artículo 3 del citado Real Decreto, procede realizar una </w:t>
      </w:r>
      <w:r w:rsidRPr="00CC0E3D">
        <w:rPr>
          <w:rFonts w:ascii="Arial" w:eastAsia="Times New Roman" w:hAnsi="Arial" w:cs="Arial"/>
          <w:b/>
          <w:color w:val="000000" w:themeColor="text1"/>
          <w:sz w:val="24"/>
          <w:szCs w:val="24"/>
          <w:lang w:eastAsia="es-ES"/>
        </w:rPr>
        <w:t>Memoria extensa</w:t>
      </w:r>
      <w:r w:rsidRPr="00CC0E3D">
        <w:rPr>
          <w:rFonts w:ascii="Arial" w:eastAsia="Times New Roman" w:hAnsi="Arial" w:cs="Arial"/>
          <w:color w:val="000000" w:themeColor="text1"/>
          <w:sz w:val="24"/>
          <w:szCs w:val="24"/>
          <w:lang w:eastAsia="es-ES"/>
        </w:rPr>
        <w:t xml:space="preserve"> y no abreviada.</w:t>
      </w: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F7415C" w:rsidRPr="00CC0E3D" w:rsidRDefault="00F7415C" w:rsidP="00B9636A">
      <w:pPr>
        <w:pStyle w:val="Prrafodelista"/>
        <w:numPr>
          <w:ilvl w:val="0"/>
          <w:numId w:val="1"/>
        </w:numPr>
        <w:spacing w:line="360" w:lineRule="auto"/>
        <w:jc w:val="both"/>
        <w:rPr>
          <w:rFonts w:cs="Arial"/>
          <w:b/>
          <w:color w:val="000000" w:themeColor="text1"/>
          <w:szCs w:val="24"/>
        </w:rPr>
      </w:pPr>
      <w:r w:rsidRPr="00CC0E3D">
        <w:rPr>
          <w:rFonts w:cs="Arial"/>
          <w:b/>
          <w:caps/>
          <w:color w:val="000000" w:themeColor="text1"/>
          <w:szCs w:val="24"/>
          <w:u w:val="single"/>
        </w:rPr>
        <w:t>Oportunidad de la propuesta</w:t>
      </w:r>
      <w:r w:rsidRPr="00CC0E3D">
        <w:rPr>
          <w:rFonts w:cs="Arial"/>
          <w:b/>
          <w:color w:val="000000" w:themeColor="text1"/>
          <w:szCs w:val="24"/>
        </w:rPr>
        <w:t>:</w:t>
      </w: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ab/>
      </w: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A) Motivación</w:t>
      </w:r>
      <w:r w:rsidR="005901E5"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p>
    <w:p w:rsidR="00355B53" w:rsidRPr="00C22697" w:rsidRDefault="00F61278" w:rsidP="00C22697">
      <w:pPr>
        <w:spacing w:after="0" w:line="360" w:lineRule="auto"/>
        <w:ind w:firstLine="708"/>
        <w:jc w:val="both"/>
        <w:rPr>
          <w:rFonts w:ascii="Arial" w:eastAsia="Times New Roman" w:hAnsi="Arial" w:cs="Arial"/>
          <w:color w:val="000000" w:themeColor="text1"/>
          <w:sz w:val="24"/>
          <w:szCs w:val="20"/>
          <w:lang w:val="es-ES_tradnl" w:eastAsia="es-ES"/>
        </w:rPr>
      </w:pPr>
      <w:r w:rsidRPr="00CC0E3D">
        <w:rPr>
          <w:rFonts w:ascii="Arial" w:eastAsia="Times New Roman" w:hAnsi="Arial" w:cs="Arial"/>
          <w:b/>
          <w:color w:val="000000" w:themeColor="text1"/>
          <w:sz w:val="24"/>
          <w:szCs w:val="24"/>
          <w:lang w:eastAsia="es-ES"/>
        </w:rPr>
        <w:t>La oportunidad de la propuesta tiene su origen en la necesidad</w:t>
      </w:r>
      <w:r w:rsidR="00F7415C" w:rsidRPr="00CC0E3D">
        <w:rPr>
          <w:rFonts w:ascii="Arial" w:eastAsia="Times New Roman" w:hAnsi="Arial" w:cs="Arial"/>
          <w:b/>
          <w:color w:val="000000" w:themeColor="text1"/>
          <w:sz w:val="24"/>
          <w:szCs w:val="24"/>
          <w:lang w:eastAsia="es-ES"/>
        </w:rPr>
        <w:t xml:space="preserve"> </w:t>
      </w:r>
      <w:r w:rsidRPr="00CC0E3D">
        <w:rPr>
          <w:rFonts w:ascii="Arial" w:eastAsia="Times New Roman" w:hAnsi="Arial" w:cs="Arial"/>
          <w:b/>
          <w:color w:val="000000" w:themeColor="text1"/>
          <w:sz w:val="24"/>
          <w:szCs w:val="24"/>
          <w:lang w:eastAsia="es-ES"/>
        </w:rPr>
        <w:t xml:space="preserve">de </w:t>
      </w:r>
      <w:r w:rsidR="00C22697">
        <w:rPr>
          <w:rFonts w:ascii="Arial" w:eastAsia="Times New Roman" w:hAnsi="Arial" w:cs="Arial"/>
          <w:color w:val="000000" w:themeColor="text1"/>
          <w:sz w:val="24"/>
          <w:szCs w:val="20"/>
          <w:lang w:val="es-ES_tradnl" w:eastAsia="es-ES"/>
        </w:rPr>
        <w:t>cumplir</w:t>
      </w:r>
      <w:r w:rsidRPr="00CC0E3D">
        <w:rPr>
          <w:rFonts w:ascii="Arial" w:eastAsia="Times New Roman" w:hAnsi="Arial" w:cs="Arial"/>
          <w:color w:val="000000" w:themeColor="text1"/>
          <w:sz w:val="24"/>
          <w:szCs w:val="20"/>
          <w:lang w:val="es-ES_tradnl" w:eastAsia="es-ES"/>
        </w:rPr>
        <w:t xml:space="preserve"> con las obligacione</w:t>
      </w:r>
      <w:r w:rsidR="003D2985" w:rsidRPr="00CC0E3D">
        <w:rPr>
          <w:rFonts w:ascii="Arial" w:eastAsia="Times New Roman" w:hAnsi="Arial" w:cs="Arial"/>
          <w:color w:val="000000" w:themeColor="text1"/>
          <w:sz w:val="24"/>
          <w:szCs w:val="20"/>
          <w:lang w:val="es-ES_tradnl" w:eastAsia="es-ES"/>
        </w:rPr>
        <w:t>s derivadas de la pertenencia de</w:t>
      </w:r>
      <w:r w:rsidRPr="00CC0E3D">
        <w:rPr>
          <w:rFonts w:ascii="Arial" w:eastAsia="Times New Roman" w:hAnsi="Arial" w:cs="Arial"/>
          <w:color w:val="000000" w:themeColor="text1"/>
          <w:sz w:val="24"/>
          <w:szCs w:val="20"/>
          <w:lang w:val="es-ES_tradnl" w:eastAsia="es-ES"/>
        </w:rPr>
        <w:t xml:space="preserve"> España a la Unión Europea, </w:t>
      </w:r>
      <w:r w:rsidRPr="00CC0E3D">
        <w:rPr>
          <w:rFonts w:ascii="Arial" w:eastAsia="Times New Roman" w:hAnsi="Arial" w:cs="Arial"/>
          <w:color w:val="000000" w:themeColor="text1"/>
          <w:sz w:val="24"/>
          <w:szCs w:val="24"/>
          <w:lang w:eastAsia="es-ES"/>
        </w:rPr>
        <w:t>trasponiendo</w:t>
      </w:r>
      <w:r w:rsidR="006D1CA4">
        <w:rPr>
          <w:rFonts w:ascii="Arial" w:eastAsia="Times New Roman" w:hAnsi="Arial" w:cs="Arial"/>
          <w:color w:val="000000" w:themeColor="text1"/>
          <w:sz w:val="24"/>
          <w:szCs w:val="24"/>
          <w:lang w:eastAsia="es-ES"/>
        </w:rPr>
        <w:t xml:space="preserve"> </w:t>
      </w:r>
      <w:r w:rsidR="00E62705">
        <w:rPr>
          <w:rFonts w:ascii="Arial" w:eastAsia="Times New Roman" w:hAnsi="Arial" w:cs="Arial"/>
          <w:color w:val="000000" w:themeColor="text1"/>
          <w:sz w:val="24"/>
          <w:szCs w:val="24"/>
          <w:lang w:eastAsia="es-ES"/>
        </w:rPr>
        <w:t xml:space="preserve">la </w:t>
      </w:r>
      <w:r w:rsidR="00E62705" w:rsidRPr="00E62705">
        <w:rPr>
          <w:rFonts w:ascii="Arial" w:eastAsia="Times New Roman" w:hAnsi="Arial" w:cs="Arial"/>
          <w:color w:val="000000" w:themeColor="text1"/>
          <w:sz w:val="24"/>
          <w:szCs w:val="24"/>
          <w:lang w:eastAsia="es-ES"/>
        </w:rPr>
        <w:t>orden europea de investi</w:t>
      </w:r>
      <w:r w:rsidR="00E62705">
        <w:rPr>
          <w:rFonts w:ascii="Arial" w:eastAsia="Times New Roman" w:hAnsi="Arial" w:cs="Arial"/>
          <w:color w:val="000000" w:themeColor="text1"/>
          <w:sz w:val="24"/>
          <w:szCs w:val="24"/>
          <w:lang w:eastAsia="es-ES"/>
        </w:rPr>
        <w:t>gación en materia penal que recoge</w:t>
      </w:r>
      <w:r w:rsidR="00E62705" w:rsidRPr="00E62705">
        <w:rPr>
          <w:rFonts w:ascii="Arial" w:eastAsia="Times New Roman" w:hAnsi="Arial" w:cs="Arial"/>
          <w:color w:val="000000" w:themeColor="text1"/>
          <w:sz w:val="24"/>
          <w:szCs w:val="24"/>
          <w:lang w:eastAsia="es-ES"/>
        </w:rPr>
        <w:t xml:space="preserve"> la Directiva 2014/41/UE, de 3 de abril de 2014</w:t>
      </w:r>
      <w:r w:rsidR="00E62705">
        <w:rPr>
          <w:rFonts w:ascii="Arial" w:eastAsia="Times New Roman" w:hAnsi="Arial" w:cs="Arial"/>
          <w:color w:val="000000" w:themeColor="text1"/>
          <w:sz w:val="24"/>
          <w:szCs w:val="24"/>
          <w:lang w:eastAsia="es-ES"/>
        </w:rPr>
        <w:t>.</w:t>
      </w:r>
    </w:p>
    <w:p w:rsidR="00CF0675" w:rsidRDefault="00CF0675" w:rsidP="00F61278">
      <w:pPr>
        <w:spacing w:after="0" w:line="360" w:lineRule="auto"/>
        <w:ind w:firstLine="708"/>
        <w:jc w:val="both"/>
        <w:rPr>
          <w:rFonts w:ascii="Arial" w:eastAsia="Times New Roman" w:hAnsi="Arial" w:cs="Arial"/>
          <w:color w:val="000000" w:themeColor="text1"/>
          <w:sz w:val="24"/>
          <w:szCs w:val="24"/>
          <w:lang w:eastAsia="es-ES"/>
        </w:rPr>
      </w:pPr>
    </w:p>
    <w:p w:rsidR="00FE6138" w:rsidRPr="00FE6138" w:rsidRDefault="009C525F" w:rsidP="00605E3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raíz del </w:t>
      </w:r>
      <w:r w:rsidR="00FE6138" w:rsidRPr="00FE6138">
        <w:rPr>
          <w:rFonts w:ascii="Arial" w:hAnsi="Arial" w:cs="Arial"/>
          <w:sz w:val="24"/>
          <w:szCs w:val="24"/>
        </w:rPr>
        <w:t>Tratado de Lisboa</w:t>
      </w:r>
      <w:r w:rsidR="007B0A64">
        <w:rPr>
          <w:rFonts w:ascii="Arial" w:hAnsi="Arial" w:cs="Arial"/>
          <w:sz w:val="24"/>
          <w:szCs w:val="24"/>
        </w:rPr>
        <w:t>,</w:t>
      </w:r>
      <w:r w:rsidR="00FE6138" w:rsidRPr="00FE6138">
        <w:rPr>
          <w:rFonts w:ascii="Arial" w:hAnsi="Arial" w:cs="Arial"/>
          <w:sz w:val="24"/>
          <w:szCs w:val="24"/>
        </w:rPr>
        <w:t xml:space="preserve"> las disposiciones relativas a la cooperación judicial se integran en el Tratado de Funcionamiento de la Unión Europea (TFUE), como un ámbito de competencias compartidas entre la UE y los Estados miembros, bajo la rúbrica de “Espacio de Libertad, Seguridad y Justicia” (Título V TFUE); proclamando el artículo 82 que “ </w:t>
      </w:r>
      <w:r w:rsidR="00FE6138" w:rsidRPr="00FE6138">
        <w:rPr>
          <w:rFonts w:ascii="Arial" w:hAnsi="Arial" w:cs="Arial"/>
          <w:i/>
          <w:iCs/>
          <w:sz w:val="24"/>
          <w:szCs w:val="24"/>
        </w:rPr>
        <w:t>La cooperación</w:t>
      </w:r>
      <w:r w:rsidR="00FE6138" w:rsidRPr="00FE6138">
        <w:rPr>
          <w:rFonts w:ascii="Arial" w:hAnsi="Arial" w:cs="Arial"/>
          <w:sz w:val="24"/>
          <w:szCs w:val="24"/>
        </w:rPr>
        <w:t xml:space="preserve"> </w:t>
      </w:r>
      <w:r w:rsidR="00FE6138" w:rsidRPr="00FE6138">
        <w:rPr>
          <w:rFonts w:ascii="Arial" w:hAnsi="Arial" w:cs="Arial"/>
          <w:i/>
          <w:iCs/>
          <w:sz w:val="24"/>
          <w:szCs w:val="24"/>
        </w:rPr>
        <w:t>judicial en materia penal en la Unión se basará en el principio de</w:t>
      </w:r>
      <w:r w:rsidR="00FE6138" w:rsidRPr="00FE6138">
        <w:rPr>
          <w:rFonts w:ascii="Arial" w:hAnsi="Arial" w:cs="Arial"/>
          <w:sz w:val="24"/>
          <w:szCs w:val="24"/>
        </w:rPr>
        <w:t xml:space="preserve"> </w:t>
      </w:r>
      <w:r w:rsidR="00FE6138" w:rsidRPr="00FE6138">
        <w:rPr>
          <w:rFonts w:ascii="Arial" w:hAnsi="Arial" w:cs="Arial"/>
          <w:i/>
          <w:iCs/>
          <w:sz w:val="24"/>
          <w:szCs w:val="24"/>
        </w:rPr>
        <w:t>reconocimiento mutuo de las sentencias y resoluciones judiciales e incluye la</w:t>
      </w:r>
      <w:r w:rsidR="00FE6138" w:rsidRPr="00FE6138">
        <w:rPr>
          <w:rFonts w:ascii="Arial" w:hAnsi="Arial" w:cs="Arial"/>
          <w:sz w:val="24"/>
          <w:szCs w:val="24"/>
        </w:rPr>
        <w:t xml:space="preserve"> </w:t>
      </w:r>
      <w:r w:rsidR="00FE6138" w:rsidRPr="00FE6138">
        <w:rPr>
          <w:rFonts w:ascii="Arial" w:hAnsi="Arial" w:cs="Arial"/>
          <w:i/>
          <w:iCs/>
          <w:sz w:val="24"/>
          <w:szCs w:val="24"/>
        </w:rPr>
        <w:t>aproximación de las disposiciones legales y reglamentarias de los Estados</w:t>
      </w:r>
      <w:r w:rsidR="00FE6138" w:rsidRPr="00FE6138">
        <w:rPr>
          <w:rFonts w:ascii="Arial" w:hAnsi="Arial" w:cs="Arial"/>
          <w:sz w:val="24"/>
          <w:szCs w:val="24"/>
        </w:rPr>
        <w:t xml:space="preserve"> </w:t>
      </w:r>
      <w:r w:rsidR="00FE6138" w:rsidRPr="00FE6138">
        <w:rPr>
          <w:rFonts w:ascii="Arial" w:hAnsi="Arial" w:cs="Arial"/>
          <w:i/>
          <w:iCs/>
          <w:sz w:val="24"/>
          <w:szCs w:val="24"/>
        </w:rPr>
        <w:t>miembros en los ámbitos mencionados en el apartado 2 y en el artículo 83</w:t>
      </w:r>
      <w:r w:rsidR="00FE6138" w:rsidRPr="00FE6138">
        <w:rPr>
          <w:rFonts w:ascii="Arial" w:hAnsi="Arial" w:cs="Arial"/>
          <w:sz w:val="24"/>
          <w:szCs w:val="24"/>
        </w:rPr>
        <w:t>”</w:t>
      </w:r>
      <w:r w:rsidR="00FE6138">
        <w:rPr>
          <w:rFonts w:ascii="Arial" w:hAnsi="Arial" w:cs="Arial"/>
          <w:sz w:val="24"/>
          <w:szCs w:val="24"/>
        </w:rPr>
        <w:t>.</w:t>
      </w:r>
    </w:p>
    <w:p w:rsidR="00FE6138" w:rsidRPr="00FE6138" w:rsidRDefault="00FE6138" w:rsidP="00FE6138">
      <w:pPr>
        <w:autoSpaceDE w:val="0"/>
        <w:autoSpaceDN w:val="0"/>
        <w:adjustRightInd w:val="0"/>
        <w:spacing w:after="0" w:line="360" w:lineRule="auto"/>
        <w:jc w:val="both"/>
        <w:rPr>
          <w:rFonts w:ascii="Arial" w:hAnsi="Arial" w:cs="Arial"/>
          <w:sz w:val="24"/>
          <w:szCs w:val="24"/>
        </w:rPr>
      </w:pPr>
    </w:p>
    <w:p w:rsidR="00FE6138" w:rsidRPr="00FE6138" w:rsidRDefault="00FE6138" w:rsidP="00605E35">
      <w:pPr>
        <w:autoSpaceDE w:val="0"/>
        <w:autoSpaceDN w:val="0"/>
        <w:adjustRightInd w:val="0"/>
        <w:spacing w:after="0" w:line="360" w:lineRule="auto"/>
        <w:ind w:firstLine="708"/>
        <w:jc w:val="both"/>
        <w:rPr>
          <w:rFonts w:ascii="Arial" w:hAnsi="Arial" w:cs="Arial"/>
          <w:sz w:val="24"/>
          <w:szCs w:val="24"/>
        </w:rPr>
      </w:pPr>
      <w:r w:rsidRPr="00FE6138">
        <w:rPr>
          <w:rFonts w:ascii="Arial" w:hAnsi="Arial" w:cs="Arial"/>
          <w:sz w:val="24"/>
          <w:szCs w:val="24"/>
        </w:rPr>
        <w:t xml:space="preserve">Ahora bien, pese a estas declaraciones, en los instrumentos comunitarios y nacionales dictados en su aplicación se viene a acoger una formulación estricta del </w:t>
      </w:r>
      <w:r w:rsidRPr="00E62705">
        <w:rPr>
          <w:rFonts w:ascii="Arial" w:hAnsi="Arial" w:cs="Arial"/>
          <w:b/>
          <w:sz w:val="24"/>
          <w:szCs w:val="24"/>
        </w:rPr>
        <w:t>principio de reconocimiento mutuo</w:t>
      </w:r>
      <w:r w:rsidRPr="00FE6138">
        <w:rPr>
          <w:rFonts w:ascii="Arial" w:hAnsi="Arial" w:cs="Arial"/>
          <w:sz w:val="24"/>
          <w:szCs w:val="24"/>
        </w:rPr>
        <w:t xml:space="preserve">, en atención al actual grado de armonización penal y procesal de los ordenamientos nacionales. De manera que siendo la regla general la ejecución inmediata de la resolución penal dictada por un Estado miembro en otro, se reconocen unas causas tasadas de denegación del reconocimiento, algunas obligatorias y otras facultativas, y supuestos en los que se condiciona la ejecución de la resolución a ciertas garantías para el sujeto pasivo. </w:t>
      </w:r>
    </w:p>
    <w:p w:rsidR="00583704" w:rsidRDefault="00583704" w:rsidP="00FE6138">
      <w:pPr>
        <w:autoSpaceDE w:val="0"/>
        <w:autoSpaceDN w:val="0"/>
        <w:adjustRightInd w:val="0"/>
        <w:spacing w:after="0" w:line="360" w:lineRule="auto"/>
        <w:jc w:val="both"/>
        <w:rPr>
          <w:rFonts w:ascii="Arial" w:hAnsi="Arial" w:cs="Arial"/>
          <w:sz w:val="24"/>
          <w:szCs w:val="24"/>
        </w:rPr>
      </w:pPr>
    </w:p>
    <w:p w:rsidR="00F7415C" w:rsidRDefault="00583704" w:rsidP="00605E3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w:t>
      </w:r>
      <w:r w:rsidR="00FE6138" w:rsidRPr="00FE6138">
        <w:rPr>
          <w:rFonts w:ascii="Arial" w:hAnsi="Arial" w:cs="Arial"/>
          <w:sz w:val="24"/>
          <w:szCs w:val="24"/>
        </w:rPr>
        <w:t>l reconocimient</w:t>
      </w:r>
      <w:r>
        <w:rPr>
          <w:rFonts w:ascii="Arial" w:hAnsi="Arial" w:cs="Arial"/>
          <w:sz w:val="24"/>
          <w:szCs w:val="24"/>
        </w:rPr>
        <w:t>o mutuo se caracteriza también</w:t>
      </w:r>
      <w:r w:rsidR="00FE6138" w:rsidRPr="00FE6138">
        <w:rPr>
          <w:rFonts w:ascii="Arial" w:hAnsi="Arial" w:cs="Arial"/>
          <w:sz w:val="24"/>
          <w:szCs w:val="24"/>
        </w:rPr>
        <w:t xml:space="preserve"> por la uniformidad alcanzada a través del certificado que las autoridades de un Estado miembro han de emitir al Estado miembro de ejecución, que son iguales en todos los países</w:t>
      </w:r>
      <w:r>
        <w:rPr>
          <w:rFonts w:ascii="Arial" w:hAnsi="Arial" w:cs="Arial"/>
          <w:sz w:val="24"/>
          <w:szCs w:val="24"/>
        </w:rPr>
        <w:t>.</w:t>
      </w:r>
    </w:p>
    <w:p w:rsidR="00CD739E" w:rsidRDefault="00CD739E" w:rsidP="00FE6138">
      <w:pPr>
        <w:autoSpaceDE w:val="0"/>
        <w:autoSpaceDN w:val="0"/>
        <w:adjustRightInd w:val="0"/>
        <w:spacing w:after="0" w:line="360" w:lineRule="auto"/>
        <w:jc w:val="both"/>
        <w:rPr>
          <w:rFonts w:ascii="Arial" w:hAnsi="Arial" w:cs="Arial"/>
          <w:sz w:val="24"/>
          <w:szCs w:val="24"/>
        </w:rPr>
      </w:pPr>
    </w:p>
    <w:p w:rsidR="00CD739E" w:rsidRPr="00CD739E" w:rsidRDefault="002943E0" w:rsidP="00605E3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Entrando a considerar la materia objeto de la Directiva, d</w:t>
      </w:r>
      <w:r w:rsidR="00CD739E" w:rsidRPr="00CD739E">
        <w:rPr>
          <w:rFonts w:ascii="Arial" w:hAnsi="Arial" w:cs="Arial"/>
          <w:sz w:val="24"/>
          <w:szCs w:val="24"/>
        </w:rPr>
        <w:t>esde la adopción de las Decisiones Marco 2003/577/JAI y 2008/978/JAI relativas a al aseguramiento de pruebas y al exhorto europeo de obtención de prueba, se hizo patente que el marco existente para la obtención de pruebas en la Unión Europea era demasiado fragmentario y complicado. Surgió entonces el objetivo de unificar en un solo instrumento, haciendo más ambiciosas, las normas que actualmente regulan la obtención de pruebas en otro Estado miembro en procedimientos judiciales penales. Dichas normas se recogen hoy de manera dispersa en varios convenios internacionales, decisiones y decisiones marco.</w:t>
      </w:r>
    </w:p>
    <w:p w:rsidR="00CD739E" w:rsidRPr="00CD739E" w:rsidRDefault="00CD739E" w:rsidP="00CD739E">
      <w:pPr>
        <w:autoSpaceDE w:val="0"/>
        <w:autoSpaceDN w:val="0"/>
        <w:adjustRightInd w:val="0"/>
        <w:spacing w:after="0" w:line="360" w:lineRule="auto"/>
        <w:jc w:val="both"/>
        <w:rPr>
          <w:rFonts w:ascii="Arial" w:hAnsi="Arial" w:cs="Arial"/>
          <w:sz w:val="24"/>
          <w:szCs w:val="24"/>
        </w:rPr>
      </w:pPr>
    </w:p>
    <w:p w:rsidR="00CD739E" w:rsidRPr="00CD739E" w:rsidRDefault="00CD739E" w:rsidP="00605E35">
      <w:pPr>
        <w:autoSpaceDE w:val="0"/>
        <w:autoSpaceDN w:val="0"/>
        <w:adjustRightInd w:val="0"/>
        <w:spacing w:after="0" w:line="360" w:lineRule="auto"/>
        <w:ind w:firstLine="708"/>
        <w:jc w:val="both"/>
        <w:rPr>
          <w:rFonts w:ascii="Arial" w:hAnsi="Arial" w:cs="Arial"/>
          <w:sz w:val="24"/>
          <w:szCs w:val="24"/>
        </w:rPr>
      </w:pPr>
      <w:r w:rsidRPr="00CD739E">
        <w:rPr>
          <w:rFonts w:ascii="Arial" w:hAnsi="Arial" w:cs="Arial"/>
          <w:sz w:val="24"/>
          <w:szCs w:val="24"/>
        </w:rPr>
        <w:t>Las grandes líneas de este nuevo planteamiento se sustanciaron en el Programa de Estocolmo, adoptado por el Consejo Europeo de los días 10 y 11 de diciembre de 2009, donde se decidió que debía proseguirse la creación de un sistema general para obtener pruebas en los casos de dimensión transfronteriza, basado en el principio de reconocimiento mutuo. Las conclusiones aconsejaban como necesario un nuevo planteamiento basado en el principio señalado, pero que tuviera también en cuenta la flexibilidad del sistema tradicional de asistencia judicial y que sustituyera a todos los instrumentos existentes en este ámbito.</w:t>
      </w:r>
    </w:p>
    <w:p w:rsidR="00CD739E" w:rsidRPr="00CD739E" w:rsidRDefault="00CD739E" w:rsidP="00CD739E">
      <w:pPr>
        <w:autoSpaceDE w:val="0"/>
        <w:autoSpaceDN w:val="0"/>
        <w:adjustRightInd w:val="0"/>
        <w:spacing w:after="0" w:line="360" w:lineRule="auto"/>
        <w:jc w:val="both"/>
        <w:rPr>
          <w:rFonts w:ascii="Arial" w:hAnsi="Arial" w:cs="Arial"/>
          <w:sz w:val="24"/>
          <w:szCs w:val="24"/>
        </w:rPr>
      </w:pPr>
    </w:p>
    <w:p w:rsidR="00CD739E" w:rsidRDefault="00CD739E" w:rsidP="00E91126">
      <w:pPr>
        <w:autoSpaceDE w:val="0"/>
        <w:autoSpaceDN w:val="0"/>
        <w:adjustRightInd w:val="0"/>
        <w:spacing w:after="0" w:line="360" w:lineRule="auto"/>
        <w:ind w:firstLine="708"/>
        <w:jc w:val="both"/>
        <w:rPr>
          <w:rFonts w:ascii="Arial" w:hAnsi="Arial" w:cs="Arial"/>
          <w:sz w:val="24"/>
          <w:szCs w:val="24"/>
        </w:rPr>
      </w:pPr>
      <w:r w:rsidRPr="00CD739E">
        <w:rPr>
          <w:rFonts w:ascii="Arial" w:hAnsi="Arial" w:cs="Arial"/>
          <w:sz w:val="24"/>
          <w:szCs w:val="24"/>
        </w:rPr>
        <w:t>Todo ello ha dado lugar a la aprobación de la Directiva 2014/41/UE</w:t>
      </w:r>
      <w:r w:rsidR="00EC7A7A">
        <w:rPr>
          <w:rFonts w:ascii="Arial" w:hAnsi="Arial" w:cs="Arial"/>
          <w:sz w:val="24"/>
          <w:szCs w:val="24"/>
        </w:rPr>
        <w:t xml:space="preserve"> del Parlamento Europeo y del Consejo</w:t>
      </w:r>
      <w:r w:rsidRPr="00CD739E">
        <w:rPr>
          <w:rFonts w:ascii="Arial" w:hAnsi="Arial" w:cs="Arial"/>
          <w:sz w:val="24"/>
          <w:szCs w:val="24"/>
        </w:rPr>
        <w:t xml:space="preserve">, de 3 de abril de 2014, relativa a la orden europea de investigación en materia penal, que se basa en un único instrumento. </w:t>
      </w:r>
    </w:p>
    <w:p w:rsidR="00605E35" w:rsidRDefault="00605E35" w:rsidP="00CD739E">
      <w:pPr>
        <w:autoSpaceDE w:val="0"/>
        <w:autoSpaceDN w:val="0"/>
        <w:adjustRightInd w:val="0"/>
        <w:spacing w:after="0" w:line="360" w:lineRule="auto"/>
        <w:jc w:val="both"/>
        <w:rPr>
          <w:rFonts w:ascii="Arial" w:hAnsi="Arial" w:cs="Arial"/>
          <w:sz w:val="24"/>
          <w:szCs w:val="24"/>
        </w:rPr>
      </w:pPr>
    </w:p>
    <w:p w:rsidR="00605E35" w:rsidRPr="00FE6138" w:rsidRDefault="00605E35" w:rsidP="00605E35">
      <w:pPr>
        <w:autoSpaceDE w:val="0"/>
        <w:autoSpaceDN w:val="0"/>
        <w:adjustRightInd w:val="0"/>
        <w:spacing w:after="0" w:line="360" w:lineRule="auto"/>
        <w:ind w:firstLine="708"/>
        <w:jc w:val="both"/>
        <w:rPr>
          <w:rFonts w:ascii="Arial" w:hAnsi="Arial" w:cs="Arial"/>
          <w:sz w:val="24"/>
          <w:szCs w:val="24"/>
        </w:rPr>
      </w:pPr>
      <w:r w:rsidRPr="00605E35">
        <w:rPr>
          <w:rFonts w:ascii="Arial" w:hAnsi="Arial" w:cs="Arial"/>
          <w:sz w:val="24"/>
          <w:szCs w:val="24"/>
        </w:rPr>
        <w:t>La orden europea de investigación sustituye en todos los Estados miembros vinculados por ella a la Decisión Marco 2003/577/JAI en relación con el aseguramiento de pruebas, y a la Decisión Marco 2008/978/JAI relativa al exhorto europeo de obtención de pruebas, si bien, con posterioridad como consecuencia de la entrada en vigor del Reglamento 2016/1995, se produjo la derogación expresa de dicha Decisión Marco, lo que ha determinado que la introducción de la orden europea de investigación se incorpore eliminando el título correspondiente al exhorto en la Ley 23/2014, de 20 de noviembre</w:t>
      </w:r>
      <w:r w:rsidR="009C525F">
        <w:rPr>
          <w:rFonts w:ascii="Arial" w:hAnsi="Arial" w:cs="Arial"/>
          <w:sz w:val="24"/>
          <w:szCs w:val="24"/>
        </w:rPr>
        <w:t>.</w:t>
      </w:r>
    </w:p>
    <w:p w:rsidR="00F7415C" w:rsidRPr="00FE6138" w:rsidRDefault="00F7415C" w:rsidP="00FE6138">
      <w:pPr>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B) Objetivos</w:t>
      </w:r>
      <w:r w:rsidR="001571E4"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ind w:left="708"/>
        <w:jc w:val="both"/>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8F592B" w:rsidRDefault="00F7415C" w:rsidP="00F7415C">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Los objetivos de la reforma proyectada deben ser examinados con relación a cada uno de los aspectos mencionados</w:t>
      </w:r>
      <w:r w:rsidR="009A3DAD">
        <w:rPr>
          <w:rFonts w:ascii="Arial" w:eastAsia="Times New Roman" w:hAnsi="Arial" w:cs="Arial"/>
          <w:color w:val="000000" w:themeColor="text1"/>
          <w:sz w:val="24"/>
          <w:szCs w:val="24"/>
          <w:lang w:eastAsia="es-ES"/>
        </w:rPr>
        <w:t>.</w:t>
      </w:r>
    </w:p>
    <w:p w:rsidR="009A3DAD" w:rsidRPr="006D1CA4" w:rsidRDefault="009A3DAD" w:rsidP="00F7415C">
      <w:pPr>
        <w:spacing w:after="0" w:line="360" w:lineRule="auto"/>
        <w:ind w:firstLine="708"/>
        <w:jc w:val="both"/>
        <w:rPr>
          <w:rFonts w:ascii="Arial" w:eastAsia="Times New Roman" w:hAnsi="Arial" w:cs="Arial"/>
          <w:sz w:val="24"/>
          <w:szCs w:val="24"/>
          <w:lang w:eastAsia="es-ES"/>
        </w:rPr>
      </w:pPr>
    </w:p>
    <w:p w:rsidR="00F7415C" w:rsidRPr="00CC0E3D" w:rsidRDefault="00F7415C" w:rsidP="00F7415C">
      <w:pPr>
        <w:spacing w:line="360" w:lineRule="auto"/>
        <w:jc w:val="both"/>
        <w:rPr>
          <w:rFonts w:ascii="Arial" w:hAnsi="Arial" w:cs="Arial"/>
          <w:color w:val="000000" w:themeColor="text1"/>
          <w:sz w:val="24"/>
          <w:szCs w:val="24"/>
        </w:rPr>
      </w:pPr>
    </w:p>
    <w:p w:rsidR="00F7415C" w:rsidRPr="009A3DAD" w:rsidRDefault="009A3DAD" w:rsidP="00BA0EBD">
      <w:pPr>
        <w:spacing w:line="360" w:lineRule="auto"/>
        <w:jc w:val="both"/>
        <w:rPr>
          <w:rFonts w:ascii="Arial" w:eastAsia="Times New Roman" w:hAnsi="Arial" w:cs="Arial"/>
          <w:color w:val="000000" w:themeColor="text1"/>
          <w:sz w:val="24"/>
          <w:szCs w:val="24"/>
          <w:lang w:eastAsia="es-ES"/>
        </w:rPr>
      </w:pPr>
      <w:r>
        <w:rPr>
          <w:rFonts w:ascii="Arial" w:hAnsi="Arial" w:cs="Arial"/>
          <w:b/>
          <w:color w:val="000000" w:themeColor="text1"/>
          <w:sz w:val="24"/>
          <w:szCs w:val="24"/>
        </w:rPr>
        <w:t>1</w:t>
      </w:r>
      <w:r>
        <w:rPr>
          <w:rFonts w:ascii="Arial" w:eastAsia="Times New Roman" w:hAnsi="Arial" w:cs="Arial"/>
          <w:color w:val="000000" w:themeColor="text1"/>
          <w:sz w:val="24"/>
          <w:szCs w:val="24"/>
          <w:lang w:eastAsia="es-ES"/>
        </w:rPr>
        <w:t>.-</w:t>
      </w:r>
      <w:r w:rsidR="00675047" w:rsidRPr="00CC0E3D">
        <w:rPr>
          <w:rFonts w:ascii="Arial" w:eastAsia="Times New Roman" w:hAnsi="Arial" w:cs="Arial"/>
          <w:b/>
          <w:color w:val="000000" w:themeColor="text1"/>
          <w:sz w:val="24"/>
          <w:szCs w:val="24"/>
          <w:lang w:eastAsia="es-ES"/>
        </w:rPr>
        <w:t xml:space="preserve">Transposición de </w:t>
      </w:r>
      <w:r w:rsidR="00EC7A7A">
        <w:rPr>
          <w:rFonts w:ascii="Arial" w:eastAsia="Times New Roman" w:hAnsi="Arial" w:cs="Arial"/>
          <w:b/>
          <w:color w:val="000000" w:themeColor="text1"/>
          <w:sz w:val="24"/>
          <w:szCs w:val="24"/>
          <w:lang w:eastAsia="es-ES"/>
        </w:rPr>
        <w:t xml:space="preserve">la Directiva </w:t>
      </w:r>
      <w:r w:rsidR="00EC7A7A" w:rsidRPr="00EC7A7A">
        <w:rPr>
          <w:rFonts w:ascii="Arial" w:eastAsia="Times New Roman" w:hAnsi="Arial" w:cs="Arial"/>
          <w:b/>
          <w:color w:val="000000" w:themeColor="text1"/>
          <w:sz w:val="24"/>
          <w:szCs w:val="24"/>
          <w:lang w:eastAsia="es-ES"/>
        </w:rPr>
        <w:t>2014/41/UE</w:t>
      </w:r>
      <w:r w:rsidR="00EC7A7A">
        <w:rPr>
          <w:rFonts w:ascii="Arial" w:eastAsia="Times New Roman" w:hAnsi="Arial" w:cs="Arial"/>
          <w:b/>
          <w:color w:val="000000" w:themeColor="text1"/>
          <w:sz w:val="24"/>
          <w:szCs w:val="24"/>
          <w:lang w:eastAsia="es-ES"/>
        </w:rPr>
        <w:t xml:space="preserve"> del Parlamento Europeo y del Consejo</w:t>
      </w:r>
      <w:r w:rsidR="00EC7A7A" w:rsidRPr="00EC7A7A">
        <w:rPr>
          <w:rFonts w:ascii="Arial" w:eastAsia="Times New Roman" w:hAnsi="Arial" w:cs="Arial"/>
          <w:b/>
          <w:color w:val="000000" w:themeColor="text1"/>
          <w:sz w:val="24"/>
          <w:szCs w:val="24"/>
          <w:lang w:eastAsia="es-ES"/>
        </w:rPr>
        <w:t>, de 3 de abril de 2014, relativa a la orden europea de investigación en materia penal</w:t>
      </w:r>
      <w:r w:rsidR="00EC7A7A">
        <w:rPr>
          <w:rFonts w:ascii="Arial" w:eastAsia="Times New Roman" w:hAnsi="Arial" w:cs="Arial"/>
          <w:b/>
          <w:color w:val="000000" w:themeColor="text1"/>
          <w:sz w:val="24"/>
          <w:szCs w:val="24"/>
          <w:lang w:eastAsia="es-ES"/>
        </w:rPr>
        <w:t>.</w:t>
      </w:r>
    </w:p>
    <w:p w:rsidR="00F7415C" w:rsidRPr="00CC0E3D" w:rsidRDefault="00F7415C" w:rsidP="00F7415C">
      <w:pPr>
        <w:spacing w:line="360" w:lineRule="auto"/>
        <w:jc w:val="both"/>
        <w:rPr>
          <w:rFonts w:ascii="Arial" w:hAnsi="Arial" w:cs="Arial"/>
          <w:color w:val="000000" w:themeColor="text1"/>
          <w:sz w:val="24"/>
          <w:szCs w:val="24"/>
          <w:lang w:eastAsia="es-ES"/>
        </w:rPr>
      </w:pPr>
    </w:p>
    <w:p w:rsidR="00842F9F" w:rsidRDefault="006C2E48" w:rsidP="00A33ACC">
      <w:pPr>
        <w:spacing w:after="0" w:line="360" w:lineRule="auto"/>
        <w:ind w:firstLine="708"/>
        <w:jc w:val="both"/>
        <w:rPr>
          <w:rFonts w:ascii="Arial" w:eastAsia="Times New Roman" w:hAnsi="Arial" w:cs="Arial"/>
          <w:color w:val="000000" w:themeColor="text1"/>
          <w:sz w:val="24"/>
          <w:szCs w:val="24"/>
          <w:lang w:eastAsia="es-ES"/>
        </w:rPr>
      </w:pPr>
      <w:r w:rsidRPr="00411374">
        <w:rPr>
          <w:rFonts w:ascii="Arial" w:eastAsia="Times New Roman" w:hAnsi="Arial" w:cs="Arial"/>
          <w:color w:val="000000" w:themeColor="text1"/>
          <w:sz w:val="24"/>
          <w:szCs w:val="24"/>
          <w:lang w:eastAsia="es-ES"/>
        </w:rPr>
        <w:t xml:space="preserve">La regulación propuesta  </w:t>
      </w:r>
      <w:r w:rsidRPr="006D1CA4">
        <w:rPr>
          <w:rFonts w:ascii="Arial" w:eastAsia="Times New Roman" w:hAnsi="Arial" w:cs="Arial"/>
          <w:sz w:val="24"/>
          <w:szCs w:val="24"/>
          <w:lang w:eastAsia="es-ES"/>
        </w:rPr>
        <w:t xml:space="preserve">modifica </w:t>
      </w:r>
      <w:r w:rsidR="009442D2" w:rsidRPr="006D1CA4">
        <w:rPr>
          <w:rFonts w:ascii="Arial" w:eastAsia="Times New Roman" w:hAnsi="Arial" w:cs="Arial"/>
          <w:sz w:val="24"/>
          <w:szCs w:val="24"/>
          <w:lang w:eastAsia="es-ES"/>
        </w:rPr>
        <w:t>los artículos</w:t>
      </w:r>
      <w:r w:rsidR="004C74CC" w:rsidRPr="006D1CA4">
        <w:rPr>
          <w:rFonts w:ascii="Arial" w:eastAsia="Times New Roman" w:hAnsi="Arial" w:cs="Arial"/>
          <w:sz w:val="24"/>
          <w:szCs w:val="24"/>
          <w:lang w:eastAsia="es-ES"/>
        </w:rPr>
        <w:t xml:space="preserve"> </w:t>
      </w:r>
      <w:r w:rsidR="00A33ACC">
        <w:rPr>
          <w:rFonts w:ascii="Arial" w:eastAsia="Times New Roman" w:hAnsi="Arial" w:cs="Arial"/>
          <w:color w:val="000000" w:themeColor="text1"/>
          <w:sz w:val="24"/>
          <w:szCs w:val="24"/>
          <w:lang w:eastAsia="es-ES"/>
        </w:rPr>
        <w:t xml:space="preserve">de la </w:t>
      </w:r>
      <w:r w:rsidR="00A33ACC" w:rsidRPr="00A33ACC">
        <w:rPr>
          <w:rFonts w:ascii="Arial" w:eastAsia="Times New Roman" w:hAnsi="Arial" w:cs="Arial"/>
          <w:color w:val="000000" w:themeColor="text1"/>
          <w:sz w:val="24"/>
          <w:szCs w:val="24"/>
          <w:lang w:eastAsia="es-ES"/>
        </w:rPr>
        <w:t>Ley 23/2014, de 20 de noviembre</w:t>
      </w:r>
      <w:r w:rsidRPr="00411374">
        <w:rPr>
          <w:rFonts w:ascii="Arial" w:eastAsia="Times New Roman" w:hAnsi="Arial" w:cs="Arial"/>
          <w:color w:val="000000" w:themeColor="text1"/>
          <w:sz w:val="24"/>
          <w:szCs w:val="24"/>
          <w:lang w:eastAsia="es-ES"/>
        </w:rPr>
        <w:t xml:space="preserve">, a fin de transponer </w:t>
      </w:r>
      <w:r w:rsidR="00BA0EBD">
        <w:rPr>
          <w:rFonts w:ascii="Arial" w:eastAsia="Times New Roman" w:hAnsi="Arial" w:cs="Arial"/>
          <w:color w:val="000000" w:themeColor="text1"/>
          <w:sz w:val="24"/>
          <w:szCs w:val="24"/>
          <w:lang w:eastAsia="es-ES"/>
        </w:rPr>
        <w:t xml:space="preserve">la Directiva </w:t>
      </w:r>
      <w:r w:rsidR="00A33ACC" w:rsidRPr="00A33ACC">
        <w:rPr>
          <w:rFonts w:ascii="Arial" w:eastAsia="Times New Roman" w:hAnsi="Arial" w:cs="Arial"/>
          <w:color w:val="000000" w:themeColor="text1"/>
          <w:sz w:val="24"/>
          <w:szCs w:val="24"/>
          <w:lang w:eastAsia="es-ES"/>
        </w:rPr>
        <w:t xml:space="preserve">2014/41/UE </w:t>
      </w:r>
      <w:r w:rsidRPr="00411374">
        <w:rPr>
          <w:rFonts w:ascii="Arial" w:eastAsia="Times New Roman" w:hAnsi="Arial" w:cs="Arial"/>
          <w:color w:val="000000" w:themeColor="text1"/>
          <w:sz w:val="24"/>
          <w:szCs w:val="24"/>
          <w:lang w:eastAsia="es-ES"/>
        </w:rPr>
        <w:t>del Parlamento Europeo y del C</w:t>
      </w:r>
      <w:r w:rsidR="00A33ACC">
        <w:rPr>
          <w:rFonts w:ascii="Arial" w:eastAsia="Times New Roman" w:hAnsi="Arial" w:cs="Arial"/>
          <w:color w:val="000000" w:themeColor="text1"/>
          <w:sz w:val="24"/>
          <w:szCs w:val="24"/>
          <w:lang w:eastAsia="es-ES"/>
        </w:rPr>
        <w:t>onsejo</w:t>
      </w:r>
      <w:r w:rsidR="002142EC">
        <w:rPr>
          <w:rFonts w:ascii="Arial" w:eastAsia="Times New Roman" w:hAnsi="Arial" w:cs="Arial"/>
          <w:color w:val="000000" w:themeColor="text1"/>
          <w:sz w:val="24"/>
          <w:szCs w:val="24"/>
          <w:lang w:eastAsia="es-ES"/>
        </w:rPr>
        <w:t>,</w:t>
      </w:r>
      <w:r w:rsidR="002142EC" w:rsidRPr="002142EC">
        <w:t xml:space="preserve"> </w:t>
      </w:r>
      <w:r w:rsidR="002142EC" w:rsidRPr="002142EC">
        <w:rPr>
          <w:rFonts w:ascii="Arial" w:eastAsia="Times New Roman" w:hAnsi="Arial" w:cs="Arial"/>
          <w:color w:val="000000" w:themeColor="text1"/>
          <w:sz w:val="24"/>
          <w:szCs w:val="24"/>
          <w:lang w:eastAsia="es-ES"/>
        </w:rPr>
        <w:t>de 3 de abril de 2014</w:t>
      </w:r>
      <w:r w:rsidR="00842F9F" w:rsidRPr="00411374">
        <w:rPr>
          <w:rFonts w:ascii="Arial" w:eastAsia="Times New Roman" w:hAnsi="Arial" w:cs="Arial"/>
          <w:color w:val="000000" w:themeColor="text1"/>
          <w:sz w:val="24"/>
          <w:szCs w:val="24"/>
          <w:lang w:eastAsia="es-ES"/>
        </w:rPr>
        <w:t xml:space="preserve">. </w:t>
      </w:r>
      <w:r w:rsidR="00082D0F" w:rsidRPr="00411374">
        <w:rPr>
          <w:rFonts w:ascii="Arial" w:eastAsia="Times New Roman" w:hAnsi="Arial" w:cs="Arial"/>
          <w:color w:val="000000" w:themeColor="text1"/>
          <w:sz w:val="24"/>
          <w:szCs w:val="24"/>
          <w:lang w:eastAsia="es-ES"/>
        </w:rPr>
        <w:t xml:space="preserve"> </w:t>
      </w:r>
    </w:p>
    <w:p w:rsidR="00EC7A7A" w:rsidRDefault="00EC7A7A" w:rsidP="001B618F">
      <w:pPr>
        <w:spacing w:after="0" w:line="360" w:lineRule="auto"/>
        <w:ind w:firstLine="708"/>
        <w:jc w:val="both"/>
        <w:rPr>
          <w:rFonts w:ascii="Arial" w:eastAsia="Times New Roman" w:hAnsi="Arial" w:cs="Arial"/>
          <w:color w:val="000000" w:themeColor="text1"/>
          <w:sz w:val="24"/>
          <w:szCs w:val="24"/>
          <w:lang w:eastAsia="es-ES"/>
        </w:rPr>
      </w:pP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S</w:t>
      </w:r>
      <w:r w:rsidRPr="001B618F">
        <w:rPr>
          <w:rFonts w:ascii="Arial" w:eastAsia="Times New Roman" w:hAnsi="Arial" w:cs="Arial"/>
          <w:color w:val="000000" w:themeColor="text1"/>
          <w:sz w:val="24"/>
          <w:szCs w:val="24"/>
          <w:lang w:eastAsia="es-ES"/>
        </w:rPr>
        <w:t xml:space="preserve">u finalidad es la </w:t>
      </w:r>
      <w:r w:rsidRPr="001B618F">
        <w:rPr>
          <w:rFonts w:ascii="Arial" w:eastAsia="Times New Roman" w:hAnsi="Arial" w:cs="Arial"/>
          <w:color w:val="000000" w:themeColor="text1"/>
          <w:sz w:val="24"/>
          <w:szCs w:val="24"/>
          <w:u w:val="single"/>
          <w:lang w:eastAsia="es-ES"/>
        </w:rPr>
        <w:t>creación de un sistema general para obtener pruebas en los casos de dimensión transfronteriza</w:t>
      </w:r>
      <w:r w:rsidRPr="001B618F">
        <w:rPr>
          <w:rFonts w:ascii="Arial" w:eastAsia="Times New Roman" w:hAnsi="Arial" w:cs="Arial"/>
          <w:color w:val="000000" w:themeColor="text1"/>
          <w:sz w:val="24"/>
          <w:szCs w:val="24"/>
          <w:lang w:eastAsia="es-ES"/>
        </w:rPr>
        <w:t>, basada en el principio de reconocimiento mutuo, a través de un único instrumento denominado orden europea de investigación (OEI).</w:t>
      </w: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En este sentido, la Directiva reconoce que, teniendo en cuenta el principio de reconocimiento mutuo de las sentencias y resoluciones judiciales (art.82 TFUE) como piedra angular de la cooperación judicial en materia penal, en el ámbito específico de la obtención de pruebas en los procedimientos de investigación, el marco existente es demasiado fragmentario y complicado.</w:t>
      </w: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Por otra parte, la Directiva, siendo consciente de la heterogeneidad de los Derechos nacionales en este ámbito, no estipula una relación tasada de medidas de investigación aplicables, sino que serán los propios Estados miembros implicados los que traten de alcanzar los mismos resultados, con los tipos de medidas de investigación recogidas en cada ordenamiento interno.</w:t>
      </w: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Asimismo, se insta a los Estados miembros a que se respete el principio de necesidad y proporcionalidad a la hora de emitir una OEI, así como a optar por parte de los Estados de ejecución, por la medida menos invasora de la intimidad que la indicada en la OEI, si ésta permite obtener resultados similares.</w:t>
      </w: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En su artículo 1 se establece que la OEI será una resolución judicial emitida o validada por una autoridad judicial de un Estado miembro (“el Estado de emisión”) para llevar a cabo una o varias medidas de investigación en otro Estado miembro (“el Estado de ejecución”) con vistas a obtener pruebas con arreglo a la presente Directiva.</w:t>
      </w: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Asimismo, también se podrá emitir una OEI para obtener pruebas que ya obren en poder de las autoridades competentes del Estado de ejecución.</w:t>
      </w: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Por su parte, el artículo 3 establece que la OEI comprenderá todas las medidas de investigación con excepción de la creación de un equipo conjunto  de investigación y la obtención de pruebas en dicho equipo.</w:t>
      </w: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Asimismo, se establece que la medida o medidas de investigación requeridas en una OEI deben haberse podido dictar en las mismas condiciones para un caso interno similar. Y en todo caso, se debe garantizar el pleno respeto de los derechos reconocidos en el artículo 48 de la Carta de los Derechos Fundamentales de la Unión Europea.</w:t>
      </w:r>
    </w:p>
    <w:p w:rsid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La Directiva concreta los procedimientos para los cuales puede emitirse la OEI en su artículo 4:</w:t>
      </w: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a)</w:t>
      </w:r>
      <w:r w:rsidRPr="001B618F">
        <w:rPr>
          <w:rFonts w:ascii="Arial" w:eastAsia="Times New Roman" w:hAnsi="Arial" w:cs="Arial"/>
          <w:color w:val="000000" w:themeColor="text1"/>
          <w:sz w:val="24"/>
          <w:szCs w:val="24"/>
          <w:lang w:eastAsia="es-ES"/>
        </w:rPr>
        <w:tab/>
        <w:t xml:space="preserve">en relación con los procedimientos penales incoados por una autoridad judicial, o que puedan entablarse ante una autoridad judicial, por hechos constitutivos de delito con arreglo al Derecho interno del Estado de emisión; </w:t>
      </w: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b)</w:t>
      </w:r>
      <w:r w:rsidRPr="001B618F">
        <w:rPr>
          <w:rFonts w:ascii="Arial" w:eastAsia="Times New Roman" w:hAnsi="Arial" w:cs="Arial"/>
          <w:color w:val="000000" w:themeColor="text1"/>
          <w:sz w:val="24"/>
          <w:szCs w:val="24"/>
          <w:lang w:eastAsia="es-ES"/>
        </w:rPr>
        <w:tab/>
        <w:t xml:space="preserve">en los procedimientos incoados por autoridades administrativas por hechos tipificados en el Derecho interno del Estado de emisión por ser infracciones de disposiciones legales, y cuando la decisión pueda dar lugar a un procedimiento ante una autoridad jurisdiccional competente, en particular, en materia penal; </w:t>
      </w: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c)</w:t>
      </w:r>
      <w:r w:rsidRPr="001B618F">
        <w:rPr>
          <w:rFonts w:ascii="Arial" w:eastAsia="Times New Roman" w:hAnsi="Arial" w:cs="Arial"/>
          <w:color w:val="000000" w:themeColor="text1"/>
          <w:sz w:val="24"/>
          <w:szCs w:val="24"/>
          <w:lang w:eastAsia="es-ES"/>
        </w:rPr>
        <w:tab/>
        <w:t xml:space="preserve">en los procedimientos incoados por autoridades judiciales por hechos tipificados en el Derecho interno del Estado de emisión por ser infracciones de disposiciones legales, y cuando la decisión pueda dar lugar a un procedimiento ante un órgano jurisdiccional competente, en particular, en materia penal, y </w:t>
      </w:r>
    </w:p>
    <w:p w:rsidR="001B618F" w:rsidRPr="001B618F" w:rsidRDefault="001B618F" w:rsidP="001B618F">
      <w:pPr>
        <w:spacing w:after="0" w:line="360" w:lineRule="auto"/>
        <w:ind w:firstLine="708"/>
        <w:jc w:val="both"/>
        <w:rPr>
          <w:rFonts w:ascii="Arial" w:eastAsia="Times New Roman" w:hAnsi="Arial" w:cs="Arial"/>
          <w:color w:val="000000" w:themeColor="text1"/>
          <w:sz w:val="24"/>
          <w:szCs w:val="24"/>
          <w:lang w:eastAsia="es-ES"/>
        </w:rPr>
      </w:pPr>
      <w:r w:rsidRPr="001B618F">
        <w:rPr>
          <w:rFonts w:ascii="Arial" w:eastAsia="Times New Roman" w:hAnsi="Arial" w:cs="Arial"/>
          <w:color w:val="000000" w:themeColor="text1"/>
          <w:sz w:val="24"/>
          <w:szCs w:val="24"/>
          <w:lang w:eastAsia="es-ES"/>
        </w:rPr>
        <w:t>d)</w:t>
      </w:r>
      <w:r w:rsidRPr="001B618F">
        <w:rPr>
          <w:rFonts w:ascii="Arial" w:eastAsia="Times New Roman" w:hAnsi="Arial" w:cs="Arial"/>
          <w:color w:val="000000" w:themeColor="text1"/>
          <w:sz w:val="24"/>
          <w:szCs w:val="24"/>
          <w:lang w:eastAsia="es-ES"/>
        </w:rPr>
        <w:tab/>
        <w:t>en relación con los procedimientos mencionados en las letras a), b) y c) que se refieran a delitos o infracciones por los cuales una persona jurídica pueda ser considerada responsable o ser castigada en el Estado de emisión.</w:t>
      </w:r>
    </w:p>
    <w:p w:rsidR="006D1CA4" w:rsidRDefault="006D1CA4" w:rsidP="00463D99">
      <w:pPr>
        <w:spacing w:after="0" w:line="360" w:lineRule="auto"/>
        <w:jc w:val="both"/>
        <w:rPr>
          <w:rFonts w:ascii="Arial" w:eastAsia="Times New Roman" w:hAnsi="Arial" w:cs="Arial"/>
          <w:b/>
          <w:color w:val="000000" w:themeColor="text1"/>
          <w:sz w:val="24"/>
          <w:szCs w:val="24"/>
          <w:lang w:eastAsia="es-ES"/>
        </w:rPr>
      </w:pPr>
    </w:p>
    <w:p w:rsidR="001B618F" w:rsidRPr="001B618F" w:rsidRDefault="001B618F" w:rsidP="001B618F">
      <w:pPr>
        <w:autoSpaceDE w:val="0"/>
        <w:autoSpaceDN w:val="0"/>
        <w:adjustRightInd w:val="0"/>
        <w:spacing w:after="0" w:line="360" w:lineRule="auto"/>
        <w:ind w:firstLine="708"/>
        <w:jc w:val="both"/>
        <w:rPr>
          <w:rFonts w:ascii="Arial" w:hAnsi="Arial" w:cs="Arial"/>
          <w:sz w:val="24"/>
          <w:szCs w:val="24"/>
        </w:rPr>
      </w:pPr>
      <w:r w:rsidRPr="001B618F">
        <w:rPr>
          <w:rFonts w:ascii="Arial" w:hAnsi="Arial" w:cs="Arial"/>
          <w:sz w:val="24"/>
          <w:szCs w:val="24"/>
        </w:rPr>
        <w:t>Las previsiones de la Directiva y la obligación de transposición del contenido de la misma, implica prever en nuestro ordenamiento interno el procedimiento completo de emisión y ejecución de una OEI, y en concreto los siguientes extremos:</w:t>
      </w:r>
    </w:p>
    <w:p w:rsidR="001B618F" w:rsidRPr="001B618F" w:rsidRDefault="001B618F" w:rsidP="001B618F">
      <w:pPr>
        <w:autoSpaceDE w:val="0"/>
        <w:autoSpaceDN w:val="0"/>
        <w:adjustRightInd w:val="0"/>
        <w:spacing w:after="0" w:line="360" w:lineRule="auto"/>
        <w:ind w:firstLine="708"/>
        <w:jc w:val="both"/>
        <w:rPr>
          <w:rFonts w:ascii="Arial" w:hAnsi="Arial" w:cs="Arial"/>
          <w:sz w:val="24"/>
          <w:szCs w:val="24"/>
        </w:rPr>
      </w:pPr>
      <w:r w:rsidRPr="001B618F">
        <w:rPr>
          <w:rFonts w:ascii="Arial" w:hAnsi="Arial" w:cs="Arial"/>
          <w:sz w:val="24"/>
          <w:szCs w:val="24"/>
        </w:rPr>
        <w:t>-</w:t>
      </w:r>
      <w:r w:rsidRPr="001B618F">
        <w:rPr>
          <w:rFonts w:ascii="Arial" w:hAnsi="Arial" w:cs="Arial"/>
          <w:sz w:val="24"/>
          <w:szCs w:val="24"/>
        </w:rPr>
        <w:tab/>
        <w:t>El contenido</w:t>
      </w:r>
      <w:r w:rsidR="009C525F">
        <w:rPr>
          <w:rFonts w:ascii="Arial" w:hAnsi="Arial" w:cs="Arial"/>
          <w:sz w:val="24"/>
          <w:szCs w:val="24"/>
        </w:rPr>
        <w:t xml:space="preserve"> y</w:t>
      </w:r>
      <w:r w:rsidRPr="001B618F">
        <w:rPr>
          <w:rFonts w:ascii="Arial" w:hAnsi="Arial" w:cs="Arial"/>
          <w:sz w:val="24"/>
          <w:szCs w:val="24"/>
        </w:rPr>
        <w:t xml:space="preserve"> forma de la OEI</w:t>
      </w:r>
    </w:p>
    <w:p w:rsidR="001B618F" w:rsidRPr="001B618F" w:rsidRDefault="001B618F" w:rsidP="001B618F">
      <w:pPr>
        <w:autoSpaceDE w:val="0"/>
        <w:autoSpaceDN w:val="0"/>
        <w:adjustRightInd w:val="0"/>
        <w:spacing w:after="0" w:line="360" w:lineRule="auto"/>
        <w:ind w:firstLine="708"/>
        <w:jc w:val="both"/>
        <w:rPr>
          <w:rFonts w:ascii="Arial" w:hAnsi="Arial" w:cs="Arial"/>
          <w:sz w:val="24"/>
          <w:szCs w:val="24"/>
        </w:rPr>
      </w:pPr>
      <w:r w:rsidRPr="001B618F">
        <w:rPr>
          <w:rFonts w:ascii="Arial" w:hAnsi="Arial" w:cs="Arial"/>
          <w:sz w:val="24"/>
          <w:szCs w:val="24"/>
        </w:rPr>
        <w:t>-</w:t>
      </w:r>
      <w:r w:rsidRPr="001B618F">
        <w:rPr>
          <w:rFonts w:ascii="Arial" w:hAnsi="Arial" w:cs="Arial"/>
          <w:sz w:val="24"/>
          <w:szCs w:val="24"/>
        </w:rPr>
        <w:tab/>
        <w:t>Los procedimientos y salvaguardas para el Estado de Emisión</w:t>
      </w:r>
    </w:p>
    <w:p w:rsidR="001B618F" w:rsidRPr="001B618F" w:rsidRDefault="001B618F" w:rsidP="001B618F">
      <w:pPr>
        <w:autoSpaceDE w:val="0"/>
        <w:autoSpaceDN w:val="0"/>
        <w:adjustRightInd w:val="0"/>
        <w:spacing w:after="0" w:line="360" w:lineRule="auto"/>
        <w:ind w:firstLine="708"/>
        <w:jc w:val="both"/>
        <w:rPr>
          <w:rFonts w:ascii="Arial" w:hAnsi="Arial" w:cs="Arial"/>
          <w:sz w:val="24"/>
          <w:szCs w:val="24"/>
        </w:rPr>
      </w:pPr>
      <w:r w:rsidRPr="001B618F">
        <w:rPr>
          <w:rFonts w:ascii="Arial" w:hAnsi="Arial" w:cs="Arial"/>
          <w:sz w:val="24"/>
          <w:szCs w:val="24"/>
        </w:rPr>
        <w:t>-</w:t>
      </w:r>
      <w:r w:rsidRPr="001B618F">
        <w:rPr>
          <w:rFonts w:ascii="Arial" w:hAnsi="Arial" w:cs="Arial"/>
          <w:sz w:val="24"/>
          <w:szCs w:val="24"/>
        </w:rPr>
        <w:tab/>
        <w:t>Los procedimientos y salvaguardas para el Estado de ejecución</w:t>
      </w:r>
    </w:p>
    <w:p w:rsidR="001B618F" w:rsidRPr="001B618F" w:rsidRDefault="001B618F" w:rsidP="001B618F">
      <w:pPr>
        <w:autoSpaceDE w:val="0"/>
        <w:autoSpaceDN w:val="0"/>
        <w:adjustRightInd w:val="0"/>
        <w:spacing w:after="0" w:line="360" w:lineRule="auto"/>
        <w:ind w:firstLine="708"/>
        <w:jc w:val="both"/>
        <w:rPr>
          <w:rFonts w:ascii="Arial" w:hAnsi="Arial" w:cs="Arial"/>
          <w:sz w:val="24"/>
          <w:szCs w:val="24"/>
        </w:rPr>
      </w:pPr>
      <w:r w:rsidRPr="001B618F">
        <w:rPr>
          <w:rFonts w:ascii="Arial" w:hAnsi="Arial" w:cs="Arial"/>
          <w:sz w:val="24"/>
          <w:szCs w:val="24"/>
        </w:rPr>
        <w:t>-</w:t>
      </w:r>
      <w:r w:rsidRPr="001B618F">
        <w:rPr>
          <w:rFonts w:ascii="Arial" w:hAnsi="Arial" w:cs="Arial"/>
          <w:sz w:val="24"/>
          <w:szCs w:val="24"/>
        </w:rPr>
        <w:tab/>
        <w:t>Las vías de recurso a una OEI</w:t>
      </w:r>
    </w:p>
    <w:p w:rsidR="001B618F" w:rsidRPr="001B618F" w:rsidRDefault="001B618F" w:rsidP="001B618F">
      <w:pPr>
        <w:autoSpaceDE w:val="0"/>
        <w:autoSpaceDN w:val="0"/>
        <w:adjustRightInd w:val="0"/>
        <w:spacing w:after="0" w:line="360" w:lineRule="auto"/>
        <w:ind w:firstLine="708"/>
        <w:jc w:val="both"/>
        <w:rPr>
          <w:rFonts w:ascii="Arial" w:hAnsi="Arial" w:cs="Arial"/>
          <w:sz w:val="24"/>
          <w:szCs w:val="24"/>
        </w:rPr>
      </w:pPr>
      <w:r w:rsidRPr="001B618F">
        <w:rPr>
          <w:rFonts w:ascii="Arial" w:hAnsi="Arial" w:cs="Arial"/>
          <w:sz w:val="24"/>
          <w:szCs w:val="24"/>
        </w:rPr>
        <w:t>-</w:t>
      </w:r>
      <w:r w:rsidRPr="001B618F">
        <w:rPr>
          <w:rFonts w:ascii="Arial" w:hAnsi="Arial" w:cs="Arial"/>
          <w:sz w:val="24"/>
          <w:szCs w:val="24"/>
        </w:rPr>
        <w:tab/>
        <w:t>Disposiciones específicas para determinadas medidas de investigación</w:t>
      </w:r>
    </w:p>
    <w:p w:rsidR="001B618F" w:rsidRPr="001B618F" w:rsidRDefault="001B618F" w:rsidP="001B618F">
      <w:pPr>
        <w:autoSpaceDE w:val="0"/>
        <w:autoSpaceDN w:val="0"/>
        <w:adjustRightInd w:val="0"/>
        <w:spacing w:after="0" w:line="360" w:lineRule="auto"/>
        <w:ind w:firstLine="708"/>
        <w:jc w:val="both"/>
        <w:rPr>
          <w:rFonts w:ascii="Arial" w:hAnsi="Arial" w:cs="Arial"/>
          <w:sz w:val="24"/>
          <w:szCs w:val="24"/>
        </w:rPr>
      </w:pPr>
    </w:p>
    <w:p w:rsidR="001B618F" w:rsidRPr="00586047" w:rsidRDefault="00E61578" w:rsidP="001B618F">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T</w:t>
      </w:r>
      <w:r w:rsidR="001B618F" w:rsidRPr="001B618F">
        <w:rPr>
          <w:rFonts w:ascii="Arial" w:hAnsi="Arial" w:cs="Arial"/>
          <w:sz w:val="24"/>
          <w:szCs w:val="24"/>
        </w:rPr>
        <w:t>eniendo en cuenta que la aprobación de la Ley 23/2014, de 20 de noviembre, de reconocimiento mutuo de resoluciones penales en la Unión Europea consolida un instrumento conjunto para la transposición de todas las decisiones marco y directivas aprobadas hasta el momento en materia de reconocimiento mutuo de resoluciones penales, la transposición de la presente directiva a través de un</w:t>
      </w:r>
      <w:r>
        <w:rPr>
          <w:rFonts w:ascii="Arial" w:hAnsi="Arial" w:cs="Arial"/>
          <w:sz w:val="24"/>
          <w:szCs w:val="24"/>
        </w:rPr>
        <w:t>a ley de modificación permite</w:t>
      </w:r>
      <w:r w:rsidR="001B618F" w:rsidRPr="001B618F">
        <w:rPr>
          <w:rFonts w:ascii="Arial" w:hAnsi="Arial" w:cs="Arial"/>
          <w:sz w:val="24"/>
          <w:szCs w:val="24"/>
        </w:rPr>
        <w:t xml:space="preserve"> continuar con la lógica de esta técnica legislativa, que </w:t>
      </w:r>
      <w:r w:rsidR="00B44E69">
        <w:rPr>
          <w:rFonts w:ascii="Arial" w:hAnsi="Arial" w:cs="Arial"/>
          <w:sz w:val="24"/>
          <w:szCs w:val="24"/>
        </w:rPr>
        <w:t>reduce</w:t>
      </w:r>
      <w:r w:rsidR="001B618F" w:rsidRPr="001B618F">
        <w:rPr>
          <w:rFonts w:ascii="Arial" w:hAnsi="Arial" w:cs="Arial"/>
          <w:sz w:val="24"/>
          <w:szCs w:val="24"/>
        </w:rPr>
        <w:t xml:space="preserve"> la dispersión normat</w:t>
      </w:r>
      <w:r>
        <w:rPr>
          <w:rFonts w:ascii="Arial" w:hAnsi="Arial" w:cs="Arial"/>
          <w:sz w:val="24"/>
          <w:szCs w:val="24"/>
        </w:rPr>
        <w:t>iva y la complejidad de esta regulación</w:t>
      </w:r>
      <w:r w:rsidR="001B618F" w:rsidRPr="001B618F">
        <w:rPr>
          <w:rFonts w:ascii="Arial" w:hAnsi="Arial" w:cs="Arial"/>
          <w:sz w:val="24"/>
          <w:szCs w:val="24"/>
        </w:rPr>
        <w:t>. Así, tal y como se expresa en la Exposición de Motivos</w:t>
      </w:r>
      <w:r>
        <w:rPr>
          <w:rFonts w:ascii="Arial" w:hAnsi="Arial" w:cs="Arial"/>
          <w:sz w:val="24"/>
          <w:szCs w:val="24"/>
        </w:rPr>
        <w:t xml:space="preserve"> de la Ley 23/2014</w:t>
      </w:r>
      <w:r w:rsidR="001B618F" w:rsidRPr="001B618F">
        <w:rPr>
          <w:rFonts w:ascii="Arial" w:hAnsi="Arial" w:cs="Arial"/>
          <w:sz w:val="24"/>
          <w:szCs w:val="24"/>
        </w:rPr>
        <w:t>, dicha ley se articula a través de un esquema en el que tiene fácil cabida la incorporación de futuras directivas que puedan ir adoptándose en esta materia, como es el caso de la presente Directiva.</w:t>
      </w:r>
    </w:p>
    <w:p w:rsidR="00F7415C" w:rsidRDefault="00F7415C" w:rsidP="00FE6138">
      <w:pPr>
        <w:spacing w:after="0" w:line="360" w:lineRule="auto"/>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ab/>
      </w:r>
    </w:p>
    <w:p w:rsidR="00E25673" w:rsidRPr="00E25673" w:rsidRDefault="00E25673" w:rsidP="00FE6138">
      <w:pPr>
        <w:spacing w:after="0" w:line="360" w:lineRule="auto"/>
        <w:jc w:val="both"/>
        <w:rPr>
          <w:rFonts w:ascii="Arial" w:eastAsia="Times New Roman" w:hAnsi="Arial" w:cs="Arial"/>
          <w:b/>
          <w:color w:val="000000" w:themeColor="text1"/>
          <w:sz w:val="24"/>
          <w:szCs w:val="24"/>
          <w:lang w:eastAsia="es-ES"/>
        </w:rPr>
      </w:pPr>
      <w:r w:rsidRPr="008247F8">
        <w:rPr>
          <w:rFonts w:ascii="Arial" w:eastAsia="Times New Roman" w:hAnsi="Arial" w:cs="Arial"/>
          <w:b/>
          <w:color w:val="000000" w:themeColor="text1"/>
          <w:sz w:val="24"/>
          <w:szCs w:val="24"/>
          <w:lang w:eastAsia="es-ES"/>
        </w:rPr>
        <w:t>2</w:t>
      </w:r>
      <w:r>
        <w:rPr>
          <w:rFonts w:ascii="Arial" w:eastAsia="Times New Roman" w:hAnsi="Arial" w:cs="Arial"/>
          <w:color w:val="000000" w:themeColor="text1"/>
          <w:sz w:val="24"/>
          <w:szCs w:val="24"/>
          <w:lang w:eastAsia="es-ES"/>
        </w:rPr>
        <w:t>.-</w:t>
      </w:r>
      <w:r w:rsidRPr="00E25673">
        <w:rPr>
          <w:rFonts w:ascii="Arial" w:eastAsia="Times New Roman" w:hAnsi="Arial" w:cs="Arial"/>
          <w:b/>
          <w:color w:val="000000" w:themeColor="text1"/>
          <w:sz w:val="24"/>
          <w:szCs w:val="24"/>
          <w:lang w:eastAsia="es-ES"/>
        </w:rPr>
        <w:t>Introducción de mejoras concretas en relación a aspectos de la Ley 23/2014, de 20 de noviembre</w:t>
      </w:r>
      <w:r w:rsidR="00EC7A7A">
        <w:rPr>
          <w:rFonts w:ascii="Arial" w:eastAsia="Times New Roman" w:hAnsi="Arial" w:cs="Arial"/>
          <w:b/>
          <w:color w:val="000000" w:themeColor="text1"/>
          <w:sz w:val="24"/>
          <w:szCs w:val="24"/>
          <w:lang w:eastAsia="es-ES"/>
        </w:rPr>
        <w:t>,</w:t>
      </w:r>
      <w:r w:rsidR="00EC7A7A" w:rsidRPr="00EC7A7A">
        <w:t xml:space="preserve"> </w:t>
      </w:r>
      <w:r w:rsidR="00EC7A7A" w:rsidRPr="00EC7A7A">
        <w:rPr>
          <w:rFonts w:ascii="Arial" w:eastAsia="Times New Roman" w:hAnsi="Arial" w:cs="Arial"/>
          <w:b/>
          <w:color w:val="000000" w:themeColor="text1"/>
          <w:sz w:val="24"/>
          <w:szCs w:val="24"/>
          <w:lang w:eastAsia="es-ES"/>
        </w:rPr>
        <w:t>de reconocimiento mutuo de resoluciones penales en la Unión Europea</w:t>
      </w:r>
      <w:r w:rsidRPr="00E25673">
        <w:rPr>
          <w:rFonts w:ascii="Arial" w:eastAsia="Times New Roman" w:hAnsi="Arial" w:cs="Arial"/>
          <w:b/>
          <w:color w:val="000000" w:themeColor="text1"/>
          <w:sz w:val="24"/>
          <w:szCs w:val="24"/>
          <w:lang w:eastAsia="es-ES"/>
        </w:rPr>
        <w:t>.</w:t>
      </w:r>
    </w:p>
    <w:p w:rsidR="00E25673" w:rsidRDefault="00E25673" w:rsidP="00FE6138">
      <w:pPr>
        <w:spacing w:after="0" w:line="360" w:lineRule="auto"/>
        <w:jc w:val="both"/>
        <w:rPr>
          <w:rFonts w:ascii="Arial" w:eastAsia="Times New Roman" w:hAnsi="Arial" w:cs="Arial"/>
          <w:color w:val="000000" w:themeColor="text1"/>
          <w:sz w:val="24"/>
          <w:szCs w:val="24"/>
          <w:lang w:eastAsia="es-ES"/>
        </w:rPr>
      </w:pPr>
    </w:p>
    <w:p w:rsidR="006240D4" w:rsidRPr="006240D4" w:rsidRDefault="006240D4" w:rsidP="004A6446">
      <w:pPr>
        <w:spacing w:line="360" w:lineRule="auto"/>
        <w:ind w:firstLine="360"/>
        <w:jc w:val="both"/>
        <w:rPr>
          <w:rFonts w:ascii="Arial" w:hAnsi="Arial" w:cs="Arial"/>
          <w:color w:val="000000" w:themeColor="text1"/>
          <w:sz w:val="24"/>
          <w:szCs w:val="24"/>
        </w:rPr>
      </w:pPr>
      <w:r w:rsidRPr="006240D4">
        <w:rPr>
          <w:rFonts w:ascii="Arial" w:hAnsi="Arial" w:cs="Arial"/>
          <w:color w:val="000000" w:themeColor="text1"/>
          <w:sz w:val="24"/>
          <w:szCs w:val="24"/>
        </w:rPr>
        <w:t>Por último, se efectúan algunas modificaciones de cuestiones que era necesario adaptar  y que se han puesto de manifiesto durante la aplicación de la Ley 23/2014, de 20 de noviembre, de reconocimiento mutuo de resoluciones judicial</w:t>
      </w:r>
      <w:r>
        <w:rPr>
          <w:rFonts w:ascii="Arial" w:hAnsi="Arial" w:cs="Arial"/>
          <w:color w:val="000000" w:themeColor="text1"/>
          <w:sz w:val="24"/>
          <w:szCs w:val="24"/>
        </w:rPr>
        <w:t>es penales en la Unión Europea:</w:t>
      </w:r>
    </w:p>
    <w:p w:rsidR="006240D4" w:rsidRPr="006240D4" w:rsidRDefault="006240D4" w:rsidP="006240D4">
      <w:pPr>
        <w:pStyle w:val="Prrafodelista"/>
        <w:spacing w:line="360" w:lineRule="auto"/>
        <w:ind w:left="720"/>
        <w:jc w:val="both"/>
        <w:rPr>
          <w:rFonts w:cs="Arial"/>
          <w:color w:val="000000" w:themeColor="text1"/>
          <w:szCs w:val="24"/>
        </w:rPr>
      </w:pPr>
    </w:p>
    <w:p w:rsidR="001A0F60" w:rsidRPr="001A0F60" w:rsidRDefault="001A0F60" w:rsidP="00B9636A">
      <w:pPr>
        <w:pStyle w:val="Prrafodelista"/>
        <w:numPr>
          <w:ilvl w:val="0"/>
          <w:numId w:val="3"/>
        </w:numPr>
        <w:spacing w:line="360" w:lineRule="auto"/>
        <w:jc w:val="both"/>
        <w:rPr>
          <w:rFonts w:cs="Arial"/>
          <w:lang w:val="es-ES_tradnl"/>
        </w:rPr>
      </w:pPr>
      <w:r w:rsidRPr="001A0F60">
        <w:rPr>
          <w:rFonts w:cs="Arial"/>
          <w:lang w:val="es-ES_tradnl"/>
        </w:rPr>
        <w:t>Así, se modifica el capítulo de ejecución de la orden europea de detención y entrega con vistas a adecuarlo a las exigencias de los derechos establecidos para el detenido por la Directiva 2013/48/UE del Parlamento Europeo y del Consejo de 22 de octubre de 2013, sobre el derecho a la asistencia de letrado en los procesos penales y en los procedimientos relativos a la orden de detención europea</w:t>
      </w:r>
      <w:r w:rsidR="003B7BE1">
        <w:rPr>
          <w:rFonts w:cs="Arial"/>
          <w:lang w:val="es-ES_tradnl"/>
        </w:rPr>
        <w:t>, en lo relativo al deber de información sobre su derecho a letrado en el E</w:t>
      </w:r>
      <w:r w:rsidR="00045250">
        <w:rPr>
          <w:rFonts w:cs="Arial"/>
          <w:lang w:val="es-ES_tradnl"/>
        </w:rPr>
        <w:t>stado de emisió</w:t>
      </w:r>
      <w:r w:rsidR="003B7BE1">
        <w:rPr>
          <w:rFonts w:cs="Arial"/>
          <w:lang w:val="es-ES_tradnl"/>
        </w:rPr>
        <w:t>n</w:t>
      </w:r>
      <w:r w:rsidRPr="001A0F60">
        <w:rPr>
          <w:rFonts w:cs="Arial"/>
          <w:lang w:val="es-ES_tradnl"/>
        </w:rPr>
        <w:t xml:space="preserve">. </w:t>
      </w:r>
    </w:p>
    <w:p w:rsidR="001A0F60" w:rsidRPr="001A0F60" w:rsidRDefault="001A0F60" w:rsidP="001A0F60">
      <w:pPr>
        <w:pStyle w:val="Prrafodelista"/>
        <w:spacing w:line="360" w:lineRule="auto"/>
        <w:ind w:left="720"/>
        <w:jc w:val="both"/>
        <w:rPr>
          <w:rFonts w:cs="Arial"/>
          <w:lang w:val="es-ES_tradnl"/>
        </w:rPr>
      </w:pPr>
    </w:p>
    <w:p w:rsidR="001A0F60" w:rsidRPr="001A0F60" w:rsidRDefault="001A0F60" w:rsidP="00B9636A">
      <w:pPr>
        <w:pStyle w:val="Prrafodelista"/>
        <w:numPr>
          <w:ilvl w:val="0"/>
          <w:numId w:val="3"/>
        </w:numPr>
        <w:spacing w:line="360" w:lineRule="auto"/>
        <w:jc w:val="both"/>
        <w:rPr>
          <w:rFonts w:cs="Arial"/>
          <w:lang w:val="es-ES_tradnl"/>
        </w:rPr>
      </w:pPr>
      <w:r w:rsidRPr="001A0F60">
        <w:rPr>
          <w:rFonts w:cs="Arial"/>
          <w:lang w:val="es-ES_tradnl"/>
        </w:rPr>
        <w:t>En siguiente lugar, se adecua la norma a la existencia de la  Oficina de Recuperación y Gestión de Activos y su protagonismo adquirido en el marco del embargo y decomiso en España, con el objeto de mejorar la eficiencia de su actuación en el ámbito del reconocimiento mutuo, y perfilando aspectos para mejor sujeción al articulado de la Decisión Marco 2006/783/JAI del Consejo, de 6 de octubre de 2006, relativa a la aplicación del principio de reconocimiento mutuo de resoluciones de decomiso.</w:t>
      </w:r>
    </w:p>
    <w:p w:rsidR="001A0F60" w:rsidRPr="001A0F60" w:rsidRDefault="001A0F60" w:rsidP="001A0F60">
      <w:pPr>
        <w:pStyle w:val="Prrafodelista"/>
        <w:spacing w:line="360" w:lineRule="auto"/>
        <w:ind w:left="720"/>
        <w:jc w:val="both"/>
        <w:rPr>
          <w:rFonts w:cs="Arial"/>
          <w:lang w:val="es-ES_tradnl"/>
        </w:rPr>
      </w:pPr>
    </w:p>
    <w:p w:rsidR="001A0F60" w:rsidRPr="001A0F60" w:rsidRDefault="001A0F60" w:rsidP="00B9636A">
      <w:pPr>
        <w:pStyle w:val="Prrafodelista"/>
        <w:numPr>
          <w:ilvl w:val="0"/>
          <w:numId w:val="3"/>
        </w:numPr>
        <w:spacing w:line="360" w:lineRule="auto"/>
        <w:jc w:val="both"/>
        <w:rPr>
          <w:rFonts w:cs="Arial"/>
          <w:lang w:val="es-ES_tradnl"/>
        </w:rPr>
      </w:pPr>
      <w:r w:rsidRPr="001A0F60">
        <w:rPr>
          <w:rFonts w:cs="Arial"/>
          <w:lang w:val="es-ES_tradnl"/>
        </w:rPr>
        <w:t>Además, se modifica la norma para la transposición de algunos aspectos de la Directiva (UE) 2016/1919 del Parlamento Europeo y del Consejo, de 26 de octubre de 2016, relativa a la asistencia jurídica gratuita a los sospechosos y acusados en los procesos penales y a las personas buscadas en virtud de un procedimiento de orden europea de detención, que garantiza la efectividad del derecho a la asistencia de letrado</w:t>
      </w:r>
      <w:r w:rsidR="00F607C2">
        <w:rPr>
          <w:rFonts w:cs="Arial"/>
          <w:lang w:val="es-ES_tradnl"/>
        </w:rPr>
        <w:t xml:space="preserve"> en el Estado de emisión</w:t>
      </w:r>
      <w:r w:rsidRPr="001A0F60">
        <w:rPr>
          <w:rFonts w:cs="Arial"/>
          <w:lang w:val="es-ES_tradnl"/>
        </w:rPr>
        <w:t>, financiada</w:t>
      </w:r>
      <w:r w:rsidR="00F607C2">
        <w:rPr>
          <w:rFonts w:cs="Arial"/>
          <w:lang w:val="es-ES_tradnl"/>
        </w:rPr>
        <w:t xml:space="preserve"> por dicho Estado</w:t>
      </w:r>
      <w:r w:rsidRPr="001A0F60">
        <w:rPr>
          <w:rFonts w:cs="Arial"/>
          <w:lang w:val="es-ES_tradnl"/>
        </w:rPr>
        <w:t>, a los sospechosos y acusados en los procesos penales y a las personas buscadas en virtud de un procedimiento de orden europea de detención conforme a la Decisión Marco del Consejo 2002/584/JAI.</w:t>
      </w:r>
    </w:p>
    <w:p w:rsidR="001A0F60" w:rsidRPr="001A0F60" w:rsidRDefault="001A0F60" w:rsidP="001A0F60">
      <w:pPr>
        <w:pStyle w:val="Prrafodelista"/>
        <w:spacing w:line="360" w:lineRule="auto"/>
        <w:ind w:left="720"/>
        <w:jc w:val="both"/>
        <w:rPr>
          <w:rFonts w:cs="Arial"/>
          <w:lang w:val="es-ES_tradnl"/>
        </w:rPr>
      </w:pPr>
    </w:p>
    <w:p w:rsidR="001A0F60" w:rsidRDefault="001A0F60" w:rsidP="00B9636A">
      <w:pPr>
        <w:pStyle w:val="Prrafodelista"/>
        <w:numPr>
          <w:ilvl w:val="0"/>
          <w:numId w:val="3"/>
        </w:numPr>
        <w:spacing w:line="360" w:lineRule="auto"/>
        <w:jc w:val="both"/>
        <w:rPr>
          <w:rFonts w:cs="Arial"/>
          <w:lang w:val="es-ES_tradnl"/>
        </w:rPr>
      </w:pPr>
      <w:r w:rsidRPr="001A0F60">
        <w:rPr>
          <w:rFonts w:cs="Arial"/>
          <w:lang w:val="es-ES_tradnl"/>
        </w:rPr>
        <w:t>También se sustituye el Anexo VIII de dicha norma por un nuevo Anexo VIII que si bien se refiere a la misma medida – la orden europea de protección-  subsana un error que padecía la versión anterior.</w:t>
      </w:r>
    </w:p>
    <w:p w:rsidR="0078128E" w:rsidRPr="0078128E" w:rsidRDefault="0078128E" w:rsidP="00EB1AA7">
      <w:pPr>
        <w:pStyle w:val="Prrafodelista"/>
        <w:rPr>
          <w:rFonts w:cs="Arial"/>
          <w:lang w:val="es-ES_tradnl"/>
        </w:rPr>
      </w:pPr>
    </w:p>
    <w:p w:rsidR="0078128E" w:rsidRDefault="0078128E" w:rsidP="0078128E">
      <w:pPr>
        <w:pStyle w:val="Prrafodelista"/>
        <w:numPr>
          <w:ilvl w:val="0"/>
          <w:numId w:val="3"/>
        </w:numPr>
        <w:spacing w:line="360" w:lineRule="auto"/>
        <w:jc w:val="both"/>
        <w:rPr>
          <w:rFonts w:cs="Arial"/>
          <w:lang w:val="es-ES_tradnl"/>
        </w:rPr>
      </w:pPr>
      <w:r>
        <w:rPr>
          <w:rFonts w:cs="Arial"/>
          <w:lang w:val="es-ES_tradnl"/>
        </w:rPr>
        <w:t>Finalmente, se han introducido algunos ajustes sugeridos por el Consejo Fiscal en su informe</w:t>
      </w:r>
      <w:r w:rsidRPr="0078128E">
        <w:t xml:space="preserve"> </w:t>
      </w:r>
      <w:r w:rsidRPr="0078128E">
        <w:rPr>
          <w:rFonts w:cs="Arial"/>
          <w:lang w:val="es-ES_tradnl"/>
        </w:rPr>
        <w:t>a la luz de la experiencia en la aplicación</w:t>
      </w:r>
      <w:r>
        <w:rPr>
          <w:rFonts w:cs="Arial"/>
          <w:lang w:val="es-ES_tradnl"/>
        </w:rPr>
        <w:t>.</w:t>
      </w:r>
    </w:p>
    <w:p w:rsidR="00463D99" w:rsidRPr="00463D99" w:rsidRDefault="00463D99" w:rsidP="00463D99">
      <w:pPr>
        <w:pStyle w:val="Prrafodelista"/>
        <w:rPr>
          <w:rFonts w:cs="Arial"/>
          <w:lang w:val="es-ES_tradnl"/>
        </w:rPr>
      </w:pPr>
    </w:p>
    <w:p w:rsidR="00463D99" w:rsidRPr="00463D99" w:rsidRDefault="00463D99" w:rsidP="00463D99">
      <w:pPr>
        <w:spacing w:after="0" w:line="360" w:lineRule="auto"/>
        <w:ind w:firstLine="709"/>
        <w:jc w:val="center"/>
        <w:rPr>
          <w:rFonts w:ascii="Arial" w:eastAsia="Times New Roman" w:hAnsi="Arial" w:cs="Arial"/>
          <w:lang w:eastAsia="es-ES"/>
        </w:rPr>
      </w:pPr>
    </w:p>
    <w:p w:rsidR="00463D99" w:rsidRDefault="00463D99" w:rsidP="00463D99">
      <w:pPr>
        <w:spacing w:after="0" w:line="360" w:lineRule="auto"/>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3.- Otras cuestiones.</w:t>
      </w:r>
    </w:p>
    <w:p w:rsidR="00463D99" w:rsidRDefault="00463D99" w:rsidP="00463D99">
      <w:pPr>
        <w:spacing w:after="0" w:line="360" w:lineRule="auto"/>
        <w:jc w:val="both"/>
        <w:rPr>
          <w:rFonts w:ascii="Arial" w:eastAsia="Times New Roman" w:hAnsi="Arial" w:cs="Arial"/>
          <w:b/>
          <w:color w:val="000000" w:themeColor="text1"/>
          <w:sz w:val="24"/>
          <w:szCs w:val="24"/>
          <w:lang w:eastAsia="es-ES"/>
        </w:rPr>
      </w:pPr>
    </w:p>
    <w:p w:rsidR="00463D99" w:rsidRPr="00463D99" w:rsidRDefault="00463D99" w:rsidP="001B1A90">
      <w:pPr>
        <w:spacing w:after="0" w:line="360" w:lineRule="auto"/>
        <w:ind w:firstLine="708"/>
        <w:jc w:val="both"/>
        <w:rPr>
          <w:rFonts w:ascii="Arial" w:eastAsia="Times New Roman" w:hAnsi="Arial" w:cs="Arial"/>
          <w:color w:val="000000" w:themeColor="text1"/>
          <w:sz w:val="24"/>
          <w:szCs w:val="24"/>
          <w:lang w:eastAsia="es-ES"/>
        </w:rPr>
      </w:pPr>
      <w:r w:rsidRPr="00463D99">
        <w:rPr>
          <w:rFonts w:ascii="Arial" w:eastAsia="Times New Roman" w:hAnsi="Arial" w:cs="Arial"/>
          <w:color w:val="000000" w:themeColor="text1"/>
          <w:sz w:val="24"/>
          <w:szCs w:val="24"/>
          <w:lang w:eastAsia="es-ES"/>
        </w:rPr>
        <w:t xml:space="preserve">En otro orden cosas, la norma introduce a través de </w:t>
      </w:r>
      <w:r w:rsidR="00121249">
        <w:rPr>
          <w:rFonts w:ascii="Arial" w:eastAsia="Times New Roman" w:hAnsi="Arial" w:cs="Arial"/>
          <w:color w:val="000000" w:themeColor="text1"/>
          <w:sz w:val="24"/>
          <w:szCs w:val="24"/>
          <w:lang w:eastAsia="es-ES"/>
        </w:rPr>
        <w:t>tres</w:t>
      </w:r>
      <w:r w:rsidR="00121249" w:rsidRPr="00463D99">
        <w:rPr>
          <w:rFonts w:ascii="Arial" w:eastAsia="Times New Roman" w:hAnsi="Arial" w:cs="Arial"/>
          <w:color w:val="000000" w:themeColor="text1"/>
          <w:sz w:val="24"/>
          <w:szCs w:val="24"/>
          <w:lang w:eastAsia="es-ES"/>
        </w:rPr>
        <w:t xml:space="preserve"> </w:t>
      </w:r>
      <w:r w:rsidRPr="00463D99">
        <w:rPr>
          <w:rFonts w:ascii="Arial" w:eastAsia="Times New Roman" w:hAnsi="Arial" w:cs="Arial"/>
          <w:color w:val="000000" w:themeColor="text1"/>
          <w:sz w:val="24"/>
          <w:szCs w:val="24"/>
          <w:lang w:eastAsia="es-ES"/>
        </w:rPr>
        <w:t>disposiciones finales</w:t>
      </w:r>
      <w:r w:rsidR="00121249">
        <w:rPr>
          <w:rFonts w:ascii="Arial" w:eastAsia="Times New Roman" w:hAnsi="Arial" w:cs="Arial"/>
          <w:color w:val="000000" w:themeColor="text1"/>
          <w:sz w:val="24"/>
          <w:szCs w:val="24"/>
          <w:lang w:eastAsia="es-ES"/>
        </w:rPr>
        <w:t xml:space="preserve"> sendas</w:t>
      </w:r>
      <w:r w:rsidRPr="00463D99">
        <w:rPr>
          <w:rFonts w:ascii="Arial" w:eastAsia="Times New Roman" w:hAnsi="Arial" w:cs="Arial"/>
          <w:color w:val="000000" w:themeColor="text1"/>
          <w:sz w:val="24"/>
          <w:szCs w:val="24"/>
          <w:lang w:eastAsia="es-ES"/>
        </w:rPr>
        <w:t xml:space="preserve"> reforma</w:t>
      </w:r>
      <w:r w:rsidR="00121249">
        <w:rPr>
          <w:rFonts w:ascii="Arial" w:eastAsia="Times New Roman" w:hAnsi="Arial" w:cs="Arial"/>
          <w:color w:val="000000" w:themeColor="text1"/>
          <w:sz w:val="24"/>
          <w:szCs w:val="24"/>
          <w:lang w:eastAsia="es-ES"/>
        </w:rPr>
        <w:t>s</w:t>
      </w:r>
      <w:r w:rsidRPr="00463D99">
        <w:rPr>
          <w:rFonts w:ascii="Arial" w:eastAsia="Times New Roman" w:hAnsi="Arial" w:cs="Arial"/>
          <w:color w:val="000000" w:themeColor="text1"/>
          <w:sz w:val="24"/>
          <w:szCs w:val="24"/>
          <w:lang w:eastAsia="es-ES"/>
        </w:rPr>
        <w:t xml:space="preserve"> de la </w:t>
      </w:r>
      <w:r w:rsidR="00D81F5B">
        <w:rPr>
          <w:rFonts w:ascii="Arial" w:eastAsia="Times New Roman" w:hAnsi="Arial" w:cs="Arial"/>
          <w:color w:val="000000" w:themeColor="text1"/>
          <w:sz w:val="24"/>
          <w:szCs w:val="24"/>
          <w:lang w:eastAsia="es-ES"/>
        </w:rPr>
        <w:t>L</w:t>
      </w:r>
      <w:r w:rsidRPr="00463D99">
        <w:rPr>
          <w:rFonts w:ascii="Arial" w:eastAsia="Times New Roman" w:hAnsi="Arial" w:cs="Arial"/>
          <w:color w:val="000000" w:themeColor="text1"/>
          <w:sz w:val="24"/>
          <w:szCs w:val="24"/>
          <w:lang w:eastAsia="es-ES"/>
        </w:rPr>
        <w:t>ey 1/2000, de 7 de enero, de Enjuiciamiento Civil, la Ley 1/1996, de 10 de enero, de asistencia jurídica gratuita</w:t>
      </w:r>
      <w:r w:rsidR="00121249">
        <w:rPr>
          <w:rFonts w:ascii="Arial" w:eastAsia="Times New Roman" w:hAnsi="Arial" w:cs="Arial"/>
          <w:color w:val="000000" w:themeColor="text1"/>
          <w:sz w:val="24"/>
          <w:szCs w:val="24"/>
          <w:lang w:eastAsia="es-ES"/>
        </w:rPr>
        <w:t xml:space="preserve"> y la</w:t>
      </w:r>
      <w:r w:rsidR="00121249" w:rsidRPr="00121249">
        <w:t xml:space="preserve"> </w:t>
      </w:r>
      <w:r w:rsidR="00121249" w:rsidRPr="00121249">
        <w:rPr>
          <w:rFonts w:ascii="Arial" w:eastAsia="Times New Roman" w:hAnsi="Arial" w:cs="Arial"/>
          <w:color w:val="000000" w:themeColor="text1"/>
          <w:sz w:val="24"/>
          <w:szCs w:val="24"/>
          <w:lang w:eastAsia="es-ES"/>
        </w:rPr>
        <w:t>Ley 2/2014, de 25 de marzo, de la Acción y del Servicio Exterior del Estado</w:t>
      </w:r>
      <w:r w:rsidRPr="00463D99">
        <w:rPr>
          <w:rFonts w:ascii="Arial" w:eastAsia="Times New Roman" w:hAnsi="Arial" w:cs="Arial"/>
          <w:color w:val="000000" w:themeColor="text1"/>
          <w:sz w:val="24"/>
          <w:szCs w:val="24"/>
          <w:lang w:eastAsia="es-ES"/>
        </w:rPr>
        <w:t>.</w:t>
      </w:r>
    </w:p>
    <w:p w:rsidR="00463D99" w:rsidRPr="00463D99" w:rsidRDefault="00463D99" w:rsidP="00463D99">
      <w:pPr>
        <w:spacing w:after="0" w:line="360" w:lineRule="auto"/>
        <w:jc w:val="both"/>
        <w:rPr>
          <w:rFonts w:ascii="Arial" w:eastAsia="Times New Roman" w:hAnsi="Arial" w:cs="Arial"/>
          <w:color w:val="000000" w:themeColor="text1"/>
          <w:sz w:val="24"/>
          <w:szCs w:val="24"/>
          <w:lang w:eastAsia="es-ES"/>
        </w:rPr>
      </w:pPr>
    </w:p>
    <w:p w:rsidR="00463D99" w:rsidRPr="00463D99" w:rsidRDefault="00463D99" w:rsidP="001B1A90">
      <w:pPr>
        <w:spacing w:after="0" w:line="360" w:lineRule="auto"/>
        <w:ind w:firstLine="708"/>
        <w:jc w:val="both"/>
        <w:rPr>
          <w:rFonts w:ascii="Arial" w:eastAsia="Times New Roman" w:hAnsi="Arial" w:cs="Arial"/>
          <w:color w:val="000000" w:themeColor="text1"/>
          <w:sz w:val="24"/>
          <w:szCs w:val="24"/>
          <w:lang w:eastAsia="es-ES"/>
        </w:rPr>
      </w:pPr>
      <w:r w:rsidRPr="00463D99">
        <w:rPr>
          <w:rFonts w:ascii="Arial" w:eastAsia="Times New Roman" w:hAnsi="Arial" w:cs="Arial"/>
          <w:color w:val="000000" w:themeColor="text1"/>
          <w:sz w:val="24"/>
          <w:szCs w:val="24"/>
          <w:lang w:eastAsia="es-ES"/>
        </w:rPr>
        <w:t>La primera con motivo de la aplicación desde el 18 de enero de 2017 del Reglamento (UE) nº 655/2014 del Parlamento Europeo y del Consejo, de 15 de mayo de 2014, por el que se establece el procedimiento relativo a la orden europea de retención de cuentas a fin de simplificar el cobro transfronterizo de deudas en materia civil y mercantil. Dada la necesidad de ajustar el ordenamiento jurídico español al procedimiento que prevé la orden de retención de cuentas, se introduce una nueva disposición final en la Ley de Enjuiciamiento Civil sobre medidas para facilitar la aplicación de la OERC a continuación de las que ya se han adoptado para la aplicación de otros instrumentos europeos.</w:t>
      </w:r>
    </w:p>
    <w:p w:rsidR="00463D99" w:rsidRPr="00463D99" w:rsidRDefault="00463D99" w:rsidP="00463D99">
      <w:pPr>
        <w:spacing w:after="0" w:line="360" w:lineRule="auto"/>
        <w:jc w:val="both"/>
        <w:rPr>
          <w:rFonts w:ascii="Arial" w:eastAsia="Times New Roman" w:hAnsi="Arial" w:cs="Arial"/>
          <w:color w:val="000000" w:themeColor="text1"/>
          <w:sz w:val="24"/>
          <w:szCs w:val="24"/>
          <w:lang w:eastAsia="es-ES"/>
        </w:rPr>
      </w:pPr>
    </w:p>
    <w:p w:rsidR="00121249" w:rsidRPr="00121249" w:rsidRDefault="00121249" w:rsidP="00121249">
      <w:pPr>
        <w:spacing w:after="0" w:line="360" w:lineRule="auto"/>
        <w:ind w:firstLine="708"/>
        <w:jc w:val="both"/>
        <w:rPr>
          <w:rFonts w:ascii="Arial" w:eastAsia="Times New Roman" w:hAnsi="Arial" w:cs="Arial"/>
          <w:color w:val="000000" w:themeColor="text1"/>
          <w:sz w:val="24"/>
          <w:szCs w:val="24"/>
          <w:lang w:eastAsia="es-ES"/>
        </w:rPr>
      </w:pPr>
      <w:r w:rsidRPr="00121249">
        <w:rPr>
          <w:rFonts w:ascii="Arial" w:eastAsia="Times New Roman" w:hAnsi="Arial" w:cs="Arial"/>
          <w:color w:val="000000" w:themeColor="text1"/>
          <w:sz w:val="24"/>
          <w:szCs w:val="24"/>
          <w:lang w:eastAsia="es-ES"/>
        </w:rPr>
        <w:t>La segunda reforma incorporada a la parte final está encaminada a completar la adecuación de la Ley 1/1996, de 10 de enero, de asistencia jurídica gratuita a la Directiva (UE) 2016/1919 citada.</w:t>
      </w:r>
    </w:p>
    <w:p w:rsidR="00121249" w:rsidRPr="00121249" w:rsidRDefault="00121249" w:rsidP="00121249">
      <w:pPr>
        <w:spacing w:after="0" w:line="360" w:lineRule="auto"/>
        <w:ind w:firstLine="708"/>
        <w:jc w:val="both"/>
        <w:rPr>
          <w:rFonts w:ascii="Arial" w:eastAsia="Times New Roman" w:hAnsi="Arial" w:cs="Arial"/>
          <w:color w:val="000000" w:themeColor="text1"/>
          <w:sz w:val="24"/>
          <w:szCs w:val="24"/>
          <w:lang w:eastAsia="es-ES"/>
        </w:rPr>
      </w:pPr>
    </w:p>
    <w:p w:rsidR="00121249" w:rsidRDefault="00121249" w:rsidP="00121249">
      <w:pPr>
        <w:spacing w:after="0" w:line="360" w:lineRule="auto"/>
        <w:ind w:firstLine="708"/>
        <w:jc w:val="both"/>
        <w:rPr>
          <w:rFonts w:ascii="Arial" w:eastAsia="Times New Roman" w:hAnsi="Arial" w:cs="Arial"/>
          <w:color w:val="000000" w:themeColor="text1"/>
          <w:sz w:val="24"/>
          <w:szCs w:val="24"/>
          <w:lang w:eastAsia="es-ES"/>
        </w:rPr>
      </w:pPr>
      <w:r w:rsidRPr="00121249">
        <w:rPr>
          <w:rFonts w:ascii="Arial" w:eastAsia="Times New Roman" w:hAnsi="Arial" w:cs="Arial"/>
          <w:color w:val="000000" w:themeColor="text1"/>
          <w:sz w:val="24"/>
          <w:szCs w:val="24"/>
          <w:lang w:eastAsia="es-ES"/>
        </w:rPr>
        <w:t>Y, finalmente, la tercera modificación tiene por objeto transponer la Directiva (UE) 2015/637 del Consejo, de 20 de abril de 2015, sobre las medidas de coordinación y cooperación para facilitar la protección consular de ciudadanos de la Unión no representados en terceros países y por la que se deroga la Decisión 95/553/CE, en aquellos aspectos en los que se precisa norma de rango legal.</w:t>
      </w:r>
    </w:p>
    <w:p w:rsidR="00121249" w:rsidRDefault="00121249" w:rsidP="001B1A90">
      <w:pPr>
        <w:spacing w:after="0" w:line="360" w:lineRule="auto"/>
        <w:ind w:firstLine="708"/>
        <w:jc w:val="both"/>
        <w:rPr>
          <w:rFonts w:ascii="Arial" w:eastAsia="Times New Roman" w:hAnsi="Arial" w:cs="Arial"/>
          <w:color w:val="000000" w:themeColor="text1"/>
          <w:sz w:val="24"/>
          <w:szCs w:val="24"/>
          <w:lang w:eastAsia="es-ES"/>
        </w:rPr>
      </w:pPr>
    </w:p>
    <w:p w:rsidR="00463D99" w:rsidRPr="00463D99" w:rsidRDefault="00121249" w:rsidP="001B1A90">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El objetivo y alcance de tales reformas</w:t>
      </w:r>
      <w:r w:rsidR="00AA1BE1">
        <w:rPr>
          <w:rFonts w:ascii="Arial" w:eastAsia="Times New Roman" w:hAnsi="Arial" w:cs="Arial"/>
          <w:color w:val="000000" w:themeColor="text1"/>
          <w:sz w:val="24"/>
          <w:szCs w:val="24"/>
          <w:lang w:eastAsia="es-ES"/>
        </w:rPr>
        <w:t xml:space="preserve"> se detalla</w:t>
      </w:r>
      <w:r>
        <w:rPr>
          <w:rFonts w:ascii="Arial" w:eastAsia="Times New Roman" w:hAnsi="Arial" w:cs="Arial"/>
          <w:color w:val="000000" w:themeColor="text1"/>
          <w:sz w:val="24"/>
          <w:szCs w:val="24"/>
          <w:lang w:eastAsia="es-ES"/>
        </w:rPr>
        <w:t>n</w:t>
      </w:r>
      <w:r w:rsidR="00AA1BE1">
        <w:rPr>
          <w:rFonts w:ascii="Arial" w:eastAsia="Times New Roman" w:hAnsi="Arial" w:cs="Arial"/>
          <w:color w:val="000000" w:themeColor="text1"/>
          <w:sz w:val="24"/>
          <w:szCs w:val="24"/>
          <w:lang w:eastAsia="es-ES"/>
        </w:rPr>
        <w:t xml:space="preserve"> en el análisis jurídico.</w:t>
      </w:r>
    </w:p>
    <w:p w:rsidR="00E25673" w:rsidRDefault="00E25673" w:rsidP="00E25673">
      <w:pPr>
        <w:spacing w:after="0" w:line="360" w:lineRule="auto"/>
        <w:jc w:val="both"/>
        <w:rPr>
          <w:rFonts w:ascii="Arial" w:eastAsia="Times New Roman" w:hAnsi="Arial" w:cs="Arial"/>
          <w:color w:val="000000" w:themeColor="text1"/>
          <w:sz w:val="24"/>
          <w:szCs w:val="24"/>
          <w:lang w:eastAsia="es-ES"/>
        </w:rPr>
      </w:pPr>
    </w:p>
    <w:p w:rsidR="00B572F8" w:rsidRPr="00B572F8" w:rsidRDefault="00B572F8" w:rsidP="00E25673">
      <w:pPr>
        <w:spacing w:after="0" w:line="360" w:lineRule="auto"/>
        <w:jc w:val="both"/>
        <w:rPr>
          <w:rFonts w:ascii="Arial" w:eastAsia="Times New Roman" w:hAnsi="Arial" w:cs="Arial"/>
          <w:b/>
          <w:color w:val="000000" w:themeColor="text1"/>
          <w:sz w:val="24"/>
          <w:szCs w:val="24"/>
          <w:lang w:eastAsia="es-ES"/>
        </w:rPr>
      </w:pPr>
      <w:r w:rsidRPr="00B572F8">
        <w:rPr>
          <w:rFonts w:ascii="Arial" w:eastAsia="Times New Roman" w:hAnsi="Arial" w:cs="Arial"/>
          <w:b/>
          <w:color w:val="000000" w:themeColor="text1"/>
          <w:sz w:val="24"/>
          <w:szCs w:val="24"/>
          <w:lang w:eastAsia="es-ES"/>
        </w:rPr>
        <w:t>4.- Plazo de transposición.</w:t>
      </w:r>
    </w:p>
    <w:p w:rsidR="00B572F8" w:rsidRDefault="00B572F8" w:rsidP="00B572F8">
      <w:pPr>
        <w:spacing w:after="0" w:line="360" w:lineRule="auto"/>
        <w:jc w:val="both"/>
        <w:rPr>
          <w:rFonts w:ascii="Arial" w:eastAsia="Times New Roman" w:hAnsi="Arial" w:cs="Arial"/>
          <w:color w:val="000000" w:themeColor="text1"/>
          <w:sz w:val="24"/>
          <w:szCs w:val="24"/>
          <w:lang w:eastAsia="es-ES"/>
        </w:rPr>
      </w:pPr>
    </w:p>
    <w:p w:rsidR="00B572F8" w:rsidRPr="00B572F8" w:rsidRDefault="00B572F8" w:rsidP="00B572F8">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El plazo</w:t>
      </w:r>
      <w:r w:rsidR="00EC7A7A">
        <w:rPr>
          <w:rFonts w:ascii="Arial" w:eastAsia="Times New Roman" w:hAnsi="Arial" w:cs="Arial"/>
          <w:color w:val="000000" w:themeColor="text1"/>
          <w:sz w:val="24"/>
          <w:szCs w:val="24"/>
          <w:lang w:eastAsia="es-ES"/>
        </w:rPr>
        <w:t xml:space="preserve"> de transposición de la Directiva 2014/41/UE</w:t>
      </w:r>
      <w:r>
        <w:rPr>
          <w:rFonts w:ascii="Arial" w:eastAsia="Times New Roman" w:hAnsi="Arial" w:cs="Arial"/>
          <w:color w:val="000000" w:themeColor="text1"/>
          <w:sz w:val="24"/>
          <w:szCs w:val="24"/>
          <w:lang w:eastAsia="es-ES"/>
        </w:rPr>
        <w:t xml:space="preserve"> venció</w:t>
      </w:r>
      <w:r w:rsidRPr="00B572F8">
        <w:rPr>
          <w:rFonts w:ascii="Arial" w:eastAsia="Times New Roman" w:hAnsi="Arial" w:cs="Arial"/>
          <w:color w:val="000000" w:themeColor="text1"/>
          <w:sz w:val="24"/>
          <w:szCs w:val="24"/>
          <w:lang w:eastAsia="es-ES"/>
        </w:rPr>
        <w:t xml:space="preserve"> el 22 de mayo de 2017</w:t>
      </w:r>
      <w:r w:rsidR="00121249">
        <w:rPr>
          <w:rFonts w:ascii="Arial" w:eastAsia="Times New Roman" w:hAnsi="Arial" w:cs="Arial"/>
          <w:color w:val="000000" w:themeColor="text1"/>
          <w:sz w:val="24"/>
          <w:szCs w:val="24"/>
          <w:lang w:eastAsia="es-ES"/>
        </w:rPr>
        <w:t>.</w:t>
      </w:r>
    </w:p>
    <w:p w:rsidR="00B572F8" w:rsidRDefault="00B572F8" w:rsidP="00B572F8">
      <w:pPr>
        <w:spacing w:after="0" w:line="360" w:lineRule="auto"/>
        <w:jc w:val="both"/>
        <w:rPr>
          <w:rFonts w:ascii="Arial" w:eastAsia="Times New Roman" w:hAnsi="Arial" w:cs="Arial"/>
          <w:color w:val="000000" w:themeColor="text1"/>
          <w:sz w:val="24"/>
          <w:szCs w:val="24"/>
          <w:lang w:eastAsia="es-ES"/>
        </w:rPr>
      </w:pPr>
    </w:p>
    <w:p w:rsidR="00B572F8" w:rsidRDefault="00B572F8" w:rsidP="00B572F8">
      <w:pPr>
        <w:spacing w:after="0" w:line="360" w:lineRule="auto"/>
        <w:jc w:val="both"/>
        <w:rPr>
          <w:rFonts w:ascii="Arial" w:eastAsia="Times New Roman" w:hAnsi="Arial" w:cs="Arial"/>
          <w:color w:val="000000" w:themeColor="text1"/>
          <w:sz w:val="24"/>
          <w:szCs w:val="24"/>
          <w:lang w:eastAsia="es-ES"/>
        </w:rPr>
      </w:pPr>
      <w:r w:rsidRPr="00B572F8">
        <w:rPr>
          <w:rFonts w:ascii="Arial" w:eastAsia="Times New Roman" w:hAnsi="Arial" w:cs="Arial"/>
          <w:color w:val="000000" w:themeColor="text1"/>
          <w:sz w:val="24"/>
          <w:szCs w:val="24"/>
          <w:lang w:eastAsia="es-ES"/>
        </w:rPr>
        <w:t xml:space="preserve">El principal argumento para </w:t>
      </w:r>
      <w:r>
        <w:rPr>
          <w:rFonts w:ascii="Arial" w:eastAsia="Times New Roman" w:hAnsi="Arial" w:cs="Arial"/>
          <w:color w:val="000000" w:themeColor="text1"/>
          <w:sz w:val="24"/>
          <w:szCs w:val="24"/>
          <w:lang w:eastAsia="es-ES"/>
        </w:rPr>
        <w:t xml:space="preserve">tramitación con celeridad </w:t>
      </w:r>
      <w:r w:rsidRPr="00B572F8">
        <w:rPr>
          <w:rFonts w:ascii="Arial" w:eastAsia="Times New Roman" w:hAnsi="Arial" w:cs="Arial"/>
          <w:color w:val="000000" w:themeColor="text1"/>
          <w:sz w:val="24"/>
          <w:szCs w:val="24"/>
          <w:lang w:eastAsia="es-ES"/>
        </w:rPr>
        <w:t xml:space="preserve">sería el régimen transitorio de aplicación de la OEI regulado en el artículo 34 de la Directiva, que sustituye al Convenio UE del 2000 </w:t>
      </w:r>
      <w:r w:rsidR="004B442C">
        <w:rPr>
          <w:rFonts w:ascii="Arial" w:eastAsia="Times New Roman" w:hAnsi="Arial" w:cs="Arial"/>
          <w:color w:val="000000" w:themeColor="text1"/>
          <w:sz w:val="24"/>
          <w:szCs w:val="24"/>
          <w:lang w:eastAsia="es-ES"/>
        </w:rPr>
        <w:t xml:space="preserve">(MLA) </w:t>
      </w:r>
      <w:r w:rsidRPr="00B572F8">
        <w:rPr>
          <w:rFonts w:ascii="Arial" w:eastAsia="Times New Roman" w:hAnsi="Arial" w:cs="Arial"/>
          <w:color w:val="000000" w:themeColor="text1"/>
          <w:sz w:val="24"/>
          <w:szCs w:val="24"/>
          <w:lang w:eastAsia="es-ES"/>
        </w:rPr>
        <w:t>en la materia. Existe un debate generalizado a nivel doctrinal y práctico sobre las consecuencias de la laguna que se generará con la no transposición y la ausencia d</w:t>
      </w:r>
      <w:r>
        <w:rPr>
          <w:rFonts w:ascii="Arial" w:eastAsia="Times New Roman" w:hAnsi="Arial" w:cs="Arial"/>
          <w:color w:val="000000" w:themeColor="text1"/>
          <w:sz w:val="24"/>
          <w:szCs w:val="24"/>
          <w:lang w:eastAsia="es-ES"/>
        </w:rPr>
        <w:t>e vigencia del Convenio de 2000</w:t>
      </w:r>
      <w:r w:rsidR="006A1017">
        <w:rPr>
          <w:rFonts w:ascii="Arial" w:eastAsia="Times New Roman" w:hAnsi="Arial" w:cs="Arial"/>
          <w:color w:val="000000" w:themeColor="text1"/>
          <w:sz w:val="24"/>
          <w:szCs w:val="24"/>
          <w:lang w:eastAsia="es-ES"/>
        </w:rPr>
        <w:t>.</w:t>
      </w:r>
      <w:r>
        <w:rPr>
          <w:rStyle w:val="Refdenotaalpie"/>
          <w:rFonts w:ascii="Arial" w:eastAsia="Times New Roman" w:hAnsi="Arial" w:cs="Arial"/>
          <w:color w:val="000000" w:themeColor="text1"/>
          <w:sz w:val="24"/>
          <w:szCs w:val="24"/>
          <w:lang w:eastAsia="es-ES"/>
        </w:rPr>
        <w:footnoteReference w:id="2"/>
      </w:r>
    </w:p>
    <w:p w:rsidR="00121249" w:rsidRDefault="00121249" w:rsidP="004B442C">
      <w:pPr>
        <w:spacing w:after="0" w:line="360" w:lineRule="auto"/>
        <w:jc w:val="both"/>
        <w:rPr>
          <w:rFonts w:ascii="Arial" w:eastAsia="Times New Roman" w:hAnsi="Arial" w:cs="Arial"/>
          <w:color w:val="000000" w:themeColor="text1"/>
          <w:sz w:val="24"/>
          <w:szCs w:val="24"/>
          <w:lang w:eastAsia="es-ES"/>
        </w:rPr>
      </w:pPr>
    </w:p>
    <w:p w:rsidR="004B442C" w:rsidRPr="004B442C" w:rsidRDefault="004B442C" w:rsidP="004B442C">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En este punto hay que traer a colación</w:t>
      </w:r>
      <w:r w:rsidRPr="004B442C">
        <w:rPr>
          <w:rFonts w:ascii="Arial" w:eastAsia="Times New Roman" w:hAnsi="Arial" w:cs="Arial"/>
          <w:color w:val="000000" w:themeColor="text1"/>
          <w:sz w:val="24"/>
          <w:szCs w:val="24"/>
          <w:lang w:eastAsia="es-ES"/>
        </w:rPr>
        <w:t xml:space="preserve"> el Dictamen 1/17 de la Fiscalía General del Estado de España</w:t>
      </w:r>
      <w:r>
        <w:rPr>
          <w:rFonts w:ascii="Arial" w:eastAsia="Times New Roman" w:hAnsi="Arial" w:cs="Arial"/>
          <w:color w:val="000000" w:themeColor="text1"/>
          <w:sz w:val="24"/>
          <w:szCs w:val="24"/>
          <w:lang w:eastAsia="es-ES"/>
        </w:rPr>
        <w:t>,</w:t>
      </w:r>
      <w:r w:rsidRPr="004B442C">
        <w:rPr>
          <w:rFonts w:ascii="Arial" w:eastAsia="Times New Roman" w:hAnsi="Arial" w:cs="Arial"/>
          <w:color w:val="000000" w:themeColor="text1"/>
          <w:sz w:val="24"/>
          <w:szCs w:val="24"/>
          <w:lang w:eastAsia="es-ES"/>
        </w:rPr>
        <w:t xml:space="preserve"> de fecha 19 de mayo de 2017, en  línea con la interpretación holística anteriormente apuntada</w:t>
      </w:r>
      <w:r>
        <w:rPr>
          <w:rFonts w:ascii="Arial" w:eastAsia="Times New Roman" w:hAnsi="Arial" w:cs="Arial"/>
          <w:color w:val="000000" w:themeColor="text1"/>
          <w:sz w:val="24"/>
          <w:szCs w:val="24"/>
          <w:lang w:eastAsia="es-ES"/>
        </w:rPr>
        <w:t xml:space="preserve"> de Eurojust</w:t>
      </w:r>
      <w:r w:rsidRPr="004B442C">
        <w:rPr>
          <w:rFonts w:ascii="Arial" w:eastAsia="Times New Roman" w:hAnsi="Arial" w:cs="Arial"/>
          <w:color w:val="000000" w:themeColor="text1"/>
          <w:sz w:val="24"/>
          <w:szCs w:val="24"/>
          <w:lang w:eastAsia="es-ES"/>
        </w:rPr>
        <w:t>.</w:t>
      </w:r>
    </w:p>
    <w:p w:rsidR="004B442C" w:rsidRDefault="004B442C" w:rsidP="004B442C">
      <w:pPr>
        <w:spacing w:after="0" w:line="360" w:lineRule="auto"/>
        <w:jc w:val="both"/>
        <w:rPr>
          <w:rFonts w:ascii="Arial" w:eastAsia="Times New Roman" w:hAnsi="Arial" w:cs="Arial"/>
          <w:color w:val="000000" w:themeColor="text1"/>
          <w:sz w:val="24"/>
          <w:szCs w:val="24"/>
          <w:lang w:eastAsia="es-ES"/>
        </w:rPr>
      </w:pPr>
    </w:p>
    <w:p w:rsidR="004B442C" w:rsidRPr="004B442C" w:rsidRDefault="004B442C" w:rsidP="00B9636A">
      <w:pPr>
        <w:pStyle w:val="Prrafodelista"/>
        <w:numPr>
          <w:ilvl w:val="0"/>
          <w:numId w:val="4"/>
        </w:numPr>
        <w:spacing w:line="360" w:lineRule="auto"/>
        <w:jc w:val="both"/>
        <w:rPr>
          <w:rFonts w:cs="Arial"/>
          <w:color w:val="000000" w:themeColor="text1"/>
          <w:szCs w:val="24"/>
        </w:rPr>
      </w:pPr>
      <w:r w:rsidRPr="004B442C">
        <w:rPr>
          <w:rFonts w:cs="Arial"/>
          <w:color w:val="000000" w:themeColor="text1"/>
          <w:szCs w:val="24"/>
        </w:rPr>
        <w:t>De esta forma,  cooperación pasiva, en tanto la Directiva no sea transpuesta cualquier requerimiento  MLA  o OEI será recibido y tratado como requerimiento de mutua asistencia legal – cfr.  Convenio del 2000-  bien entendido, a la luz de las previsiones de la Directiva ( y ello en consonancia con la interpretación de nuestro Tribunal Constitucional al respecto STC 13/2017 de 30 de enero, que ha reconocido efecto jurídico directo vía interpretativa de las disposiciones de una  Directiva no implementada en plazo).</w:t>
      </w:r>
    </w:p>
    <w:p w:rsidR="004B442C" w:rsidRDefault="004B442C" w:rsidP="004B442C">
      <w:pPr>
        <w:spacing w:after="0" w:line="360" w:lineRule="auto"/>
        <w:jc w:val="both"/>
        <w:rPr>
          <w:rFonts w:ascii="Arial" w:eastAsia="Times New Roman" w:hAnsi="Arial" w:cs="Arial"/>
          <w:color w:val="000000" w:themeColor="text1"/>
          <w:sz w:val="24"/>
          <w:szCs w:val="24"/>
          <w:lang w:eastAsia="es-ES"/>
        </w:rPr>
      </w:pPr>
    </w:p>
    <w:p w:rsidR="004B442C" w:rsidRPr="004B442C" w:rsidRDefault="004B442C" w:rsidP="004B442C">
      <w:pPr>
        <w:spacing w:after="0" w:line="360" w:lineRule="auto"/>
        <w:ind w:left="708"/>
        <w:jc w:val="both"/>
        <w:rPr>
          <w:rFonts w:ascii="Arial" w:eastAsia="Times New Roman" w:hAnsi="Arial" w:cs="Arial"/>
          <w:color w:val="000000" w:themeColor="text1"/>
          <w:sz w:val="24"/>
          <w:szCs w:val="24"/>
          <w:lang w:eastAsia="es-ES"/>
        </w:rPr>
      </w:pPr>
      <w:r w:rsidRPr="004B442C">
        <w:rPr>
          <w:rFonts w:ascii="Arial" w:eastAsia="Times New Roman" w:hAnsi="Arial" w:cs="Arial"/>
          <w:color w:val="000000" w:themeColor="text1"/>
          <w:sz w:val="24"/>
          <w:szCs w:val="24"/>
          <w:lang w:eastAsia="es-ES"/>
        </w:rPr>
        <w:t>Una vez sea ésta implementada, recibido un requerimiento de un EM que no haya transpuesto, se operará como en el caso anterior.</w:t>
      </w:r>
    </w:p>
    <w:p w:rsidR="004B442C" w:rsidRDefault="004B442C" w:rsidP="004B442C">
      <w:pPr>
        <w:spacing w:after="0" w:line="360" w:lineRule="auto"/>
        <w:jc w:val="both"/>
        <w:rPr>
          <w:rFonts w:ascii="Arial" w:eastAsia="Times New Roman" w:hAnsi="Arial" w:cs="Arial"/>
          <w:color w:val="000000" w:themeColor="text1"/>
          <w:sz w:val="24"/>
          <w:szCs w:val="24"/>
          <w:lang w:eastAsia="es-ES"/>
        </w:rPr>
      </w:pPr>
    </w:p>
    <w:p w:rsidR="004B442C" w:rsidRPr="004B442C" w:rsidRDefault="004B442C" w:rsidP="00B9636A">
      <w:pPr>
        <w:pStyle w:val="Prrafodelista"/>
        <w:numPr>
          <w:ilvl w:val="0"/>
          <w:numId w:val="4"/>
        </w:numPr>
        <w:spacing w:line="360" w:lineRule="auto"/>
        <w:jc w:val="both"/>
        <w:rPr>
          <w:rFonts w:cs="Arial"/>
          <w:color w:val="000000" w:themeColor="text1"/>
          <w:szCs w:val="24"/>
        </w:rPr>
      </w:pPr>
      <w:r w:rsidRPr="004B442C">
        <w:rPr>
          <w:rFonts w:cs="Arial"/>
          <w:color w:val="000000" w:themeColor="text1"/>
          <w:szCs w:val="24"/>
        </w:rPr>
        <w:t>En cooperación activa, en tanto la Directiva no sea transpuesta, nuestras solic</w:t>
      </w:r>
      <w:r>
        <w:rPr>
          <w:rFonts w:cs="Arial"/>
          <w:color w:val="000000" w:themeColor="text1"/>
          <w:szCs w:val="24"/>
        </w:rPr>
        <w:t>itudes se amoldarán a la MLA conforme</w:t>
      </w:r>
      <w:r w:rsidRPr="004B442C">
        <w:rPr>
          <w:rFonts w:cs="Arial"/>
          <w:color w:val="000000" w:themeColor="text1"/>
          <w:szCs w:val="24"/>
        </w:rPr>
        <w:t xml:space="preserve"> a los principios interpretativos de la OEI, y una vez se haya transpuesto, s</w:t>
      </w:r>
      <w:r>
        <w:rPr>
          <w:rFonts w:cs="Arial"/>
          <w:color w:val="000000" w:themeColor="text1"/>
          <w:szCs w:val="24"/>
        </w:rPr>
        <w:t>e remitirán las solicitudes conforme</w:t>
      </w:r>
      <w:r w:rsidRPr="004B442C">
        <w:rPr>
          <w:rFonts w:cs="Arial"/>
          <w:color w:val="000000" w:themeColor="text1"/>
          <w:szCs w:val="24"/>
        </w:rPr>
        <w:t xml:space="preserve"> a la OEI con independencia de cómo sea interpretada por el Estado receptor, en función de su eventual falta de transposición.</w:t>
      </w:r>
    </w:p>
    <w:p w:rsidR="004B442C" w:rsidRDefault="004B442C" w:rsidP="004B442C">
      <w:pPr>
        <w:spacing w:after="0" w:line="360" w:lineRule="auto"/>
        <w:ind w:left="708"/>
        <w:jc w:val="both"/>
        <w:rPr>
          <w:rFonts w:ascii="Arial" w:eastAsia="Times New Roman" w:hAnsi="Arial" w:cs="Arial"/>
          <w:color w:val="000000" w:themeColor="text1"/>
          <w:sz w:val="24"/>
          <w:szCs w:val="24"/>
          <w:lang w:eastAsia="es-ES"/>
        </w:rPr>
      </w:pPr>
    </w:p>
    <w:p w:rsidR="004B442C" w:rsidRDefault="004B442C" w:rsidP="004B442C">
      <w:pPr>
        <w:spacing w:after="0" w:line="360" w:lineRule="auto"/>
        <w:ind w:left="708"/>
        <w:jc w:val="both"/>
        <w:rPr>
          <w:rFonts w:ascii="Arial" w:eastAsia="Times New Roman" w:hAnsi="Arial" w:cs="Arial"/>
          <w:color w:val="000000" w:themeColor="text1"/>
          <w:sz w:val="24"/>
          <w:szCs w:val="24"/>
          <w:lang w:eastAsia="es-ES"/>
        </w:rPr>
      </w:pPr>
      <w:r w:rsidRPr="004B442C">
        <w:rPr>
          <w:rFonts w:ascii="Arial" w:eastAsia="Times New Roman" w:hAnsi="Arial" w:cs="Arial"/>
          <w:color w:val="000000" w:themeColor="text1"/>
          <w:sz w:val="24"/>
          <w:szCs w:val="24"/>
          <w:lang w:eastAsia="es-ES"/>
        </w:rPr>
        <w:t xml:space="preserve">Ello sin perjuicio del mantenimiento de la normativa anterior para el caso de los JITs (Equipos conjuntos de investigación), que quedan fuera de su ámbito o de los Estados miembros a los que no vincula la OEI (Dinamarca e Irlanda).  </w:t>
      </w:r>
    </w:p>
    <w:p w:rsidR="008D08A8" w:rsidRDefault="008D08A8" w:rsidP="004B442C">
      <w:pPr>
        <w:spacing w:after="0" w:line="360" w:lineRule="auto"/>
        <w:ind w:left="708"/>
        <w:jc w:val="both"/>
        <w:rPr>
          <w:rFonts w:ascii="Arial" w:eastAsia="Times New Roman" w:hAnsi="Arial" w:cs="Arial"/>
          <w:color w:val="000000" w:themeColor="text1"/>
          <w:sz w:val="24"/>
          <w:szCs w:val="24"/>
          <w:lang w:eastAsia="es-ES"/>
        </w:rPr>
      </w:pPr>
    </w:p>
    <w:p w:rsidR="00E25673" w:rsidRPr="009A3DAD" w:rsidRDefault="00E25673" w:rsidP="00FE6138">
      <w:pPr>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BA0EBD">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C) Alternativas</w:t>
      </w:r>
      <w:r w:rsidR="00D115FE"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ind w:firstLine="708"/>
        <w:jc w:val="both"/>
        <w:rPr>
          <w:rFonts w:ascii="Arial" w:eastAsia="Times New Roman" w:hAnsi="Arial" w:cs="Arial"/>
          <w:color w:val="000000" w:themeColor="text1"/>
          <w:sz w:val="24"/>
          <w:szCs w:val="24"/>
          <w:lang w:eastAsia="es-ES"/>
        </w:rPr>
      </w:pPr>
    </w:p>
    <w:p w:rsidR="00750CF8" w:rsidRPr="00CC0E3D" w:rsidRDefault="00B01532" w:rsidP="00F7415C">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La Directiva señalada</w:t>
      </w:r>
      <w:r w:rsidR="00C64D48" w:rsidRPr="00CC0E3D">
        <w:rPr>
          <w:rFonts w:ascii="Arial" w:eastAsia="Times New Roman" w:hAnsi="Arial" w:cs="Arial"/>
          <w:color w:val="000000" w:themeColor="text1"/>
          <w:sz w:val="24"/>
          <w:szCs w:val="24"/>
          <w:lang w:eastAsia="es-ES"/>
        </w:rPr>
        <w:t xml:space="preserve"> con anterioridad </w:t>
      </w:r>
      <w:r w:rsidR="00F7415C" w:rsidRPr="00CC0E3D">
        <w:rPr>
          <w:rFonts w:ascii="Arial" w:eastAsia="Times New Roman" w:hAnsi="Arial" w:cs="Arial"/>
          <w:color w:val="000000" w:themeColor="text1"/>
          <w:sz w:val="24"/>
          <w:szCs w:val="24"/>
          <w:lang w:eastAsia="es-ES"/>
        </w:rPr>
        <w:t>debe</w:t>
      </w:r>
      <w:r w:rsidR="00793B3E">
        <w:rPr>
          <w:rFonts w:ascii="Arial" w:eastAsia="Times New Roman" w:hAnsi="Arial" w:cs="Arial"/>
          <w:color w:val="000000" w:themeColor="text1"/>
          <w:sz w:val="24"/>
          <w:szCs w:val="24"/>
          <w:lang w:eastAsia="es-ES"/>
        </w:rPr>
        <w:t xml:space="preserve"> ser necesariamente incorporada</w:t>
      </w:r>
      <w:r w:rsidR="00F7415C" w:rsidRPr="00CC0E3D">
        <w:rPr>
          <w:rFonts w:ascii="Arial" w:eastAsia="Times New Roman" w:hAnsi="Arial" w:cs="Arial"/>
          <w:color w:val="000000" w:themeColor="text1"/>
          <w:sz w:val="24"/>
          <w:szCs w:val="24"/>
          <w:lang w:eastAsia="es-ES"/>
        </w:rPr>
        <w:t xml:space="preserve"> a la legislación procesal española. </w:t>
      </w:r>
    </w:p>
    <w:p w:rsidR="008F592B" w:rsidRPr="00CC0E3D" w:rsidRDefault="008F592B" w:rsidP="00F7415C">
      <w:pPr>
        <w:spacing w:after="0" w:line="360" w:lineRule="auto"/>
        <w:ind w:firstLine="708"/>
        <w:jc w:val="both"/>
        <w:rPr>
          <w:rFonts w:ascii="Arial" w:eastAsia="Times New Roman" w:hAnsi="Arial" w:cs="Arial"/>
          <w:color w:val="000000" w:themeColor="text1"/>
          <w:sz w:val="24"/>
          <w:szCs w:val="24"/>
          <w:lang w:eastAsia="es-ES"/>
        </w:rPr>
      </w:pPr>
    </w:p>
    <w:p w:rsidR="00F7415C" w:rsidRPr="00CC0E3D" w:rsidRDefault="00F7415C" w:rsidP="00F7415C">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 xml:space="preserve">No existe, por tanto, alternativa a la introducción de las necesarias modificaciones </w:t>
      </w:r>
      <w:r w:rsidR="007D3FE2">
        <w:rPr>
          <w:rFonts w:ascii="Arial" w:eastAsia="Times New Roman" w:hAnsi="Arial" w:cs="Arial"/>
          <w:color w:val="000000" w:themeColor="text1"/>
          <w:sz w:val="24"/>
          <w:szCs w:val="24"/>
          <w:lang w:eastAsia="es-ES"/>
        </w:rPr>
        <w:t xml:space="preserve">en la </w:t>
      </w:r>
      <w:r w:rsidR="007D3FE2" w:rsidRPr="007D3FE2">
        <w:rPr>
          <w:rFonts w:ascii="Arial" w:eastAsia="Times New Roman" w:hAnsi="Arial" w:cs="Arial"/>
          <w:color w:val="000000" w:themeColor="text1"/>
          <w:sz w:val="24"/>
          <w:szCs w:val="24"/>
          <w:lang w:eastAsia="es-ES"/>
        </w:rPr>
        <w:t>Ley 23/2014, de 20 de noviembre, de reconocimiento mutuo de resoluciones judiciales penales en la Unión Europea</w:t>
      </w:r>
      <w:r w:rsidRPr="00CC0E3D">
        <w:rPr>
          <w:rFonts w:ascii="Arial" w:eastAsia="Times New Roman" w:hAnsi="Arial" w:cs="Arial"/>
          <w:color w:val="000000" w:themeColor="text1"/>
          <w:sz w:val="24"/>
          <w:szCs w:val="24"/>
          <w:lang w:eastAsia="es-ES"/>
        </w:rPr>
        <w:t>.</w:t>
      </w:r>
    </w:p>
    <w:p w:rsidR="00F7415C" w:rsidRPr="00CC0E3D" w:rsidRDefault="00F7415C" w:rsidP="00B01532">
      <w:pPr>
        <w:spacing w:after="0" w:line="360" w:lineRule="auto"/>
        <w:jc w:val="both"/>
        <w:rPr>
          <w:rFonts w:ascii="Arial" w:eastAsia="Times New Roman" w:hAnsi="Arial" w:cs="Arial"/>
          <w:color w:val="000000" w:themeColor="text1"/>
          <w:sz w:val="24"/>
          <w:szCs w:val="24"/>
          <w:lang w:eastAsia="es-ES"/>
        </w:rPr>
      </w:pP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B9636A">
      <w:pPr>
        <w:pStyle w:val="Prrafodelista"/>
        <w:numPr>
          <w:ilvl w:val="0"/>
          <w:numId w:val="1"/>
        </w:numPr>
        <w:spacing w:line="360" w:lineRule="auto"/>
        <w:jc w:val="both"/>
        <w:rPr>
          <w:rFonts w:cs="Arial"/>
          <w:b/>
          <w:color w:val="000000" w:themeColor="text1"/>
          <w:szCs w:val="24"/>
          <w:u w:val="single"/>
        </w:rPr>
      </w:pPr>
      <w:r w:rsidRPr="00CC0E3D">
        <w:rPr>
          <w:rFonts w:cs="Arial"/>
          <w:b/>
          <w:caps/>
          <w:color w:val="000000" w:themeColor="text1"/>
          <w:szCs w:val="24"/>
          <w:u w:val="single"/>
        </w:rPr>
        <w:t>Contenido, Análisis Jurídico y descripción de la tramitación</w:t>
      </w:r>
      <w:r w:rsidRPr="00CC0E3D">
        <w:rPr>
          <w:rFonts w:cs="Arial"/>
          <w:b/>
          <w:color w:val="000000" w:themeColor="text1"/>
          <w:szCs w:val="24"/>
          <w:u w:val="single"/>
        </w:rPr>
        <w:t>:</w:t>
      </w:r>
    </w:p>
    <w:p w:rsidR="00F7415C" w:rsidRPr="00CC0E3D" w:rsidRDefault="00F7415C" w:rsidP="00F7415C">
      <w:pPr>
        <w:spacing w:line="360" w:lineRule="auto"/>
        <w:jc w:val="both"/>
        <w:rPr>
          <w:rFonts w:ascii="Arial" w:hAnsi="Arial" w:cs="Arial"/>
          <w:color w:val="000000" w:themeColor="text1"/>
          <w:sz w:val="24"/>
          <w:szCs w:val="24"/>
        </w:rPr>
      </w:pPr>
    </w:p>
    <w:p w:rsidR="00F7415C" w:rsidRPr="00CC0E3D" w:rsidRDefault="00F87271"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A</w:t>
      </w:r>
      <w:r w:rsidR="00F7415C" w:rsidRPr="00CC0E3D">
        <w:rPr>
          <w:rFonts w:ascii="Arial" w:eastAsia="Times New Roman" w:hAnsi="Arial" w:cs="Arial"/>
          <w:b/>
          <w:color w:val="000000" w:themeColor="text1"/>
          <w:sz w:val="24"/>
          <w:szCs w:val="24"/>
          <w:lang w:eastAsia="es-ES"/>
        </w:rPr>
        <w:t>) Análisis jurídico</w:t>
      </w:r>
      <w:r w:rsidR="00291554" w:rsidRPr="00CC0E3D">
        <w:rPr>
          <w:rFonts w:ascii="Arial" w:eastAsia="Times New Roman" w:hAnsi="Arial" w:cs="Arial"/>
          <w:b/>
          <w:color w:val="000000" w:themeColor="text1"/>
          <w:sz w:val="24"/>
          <w:szCs w:val="24"/>
          <w:lang w:eastAsia="es-ES"/>
        </w:rPr>
        <w:t>.</w:t>
      </w:r>
    </w:p>
    <w:p w:rsidR="004C3B96" w:rsidRPr="00B55A11" w:rsidRDefault="004C3B96" w:rsidP="00B55A11">
      <w:pPr>
        <w:spacing w:line="360" w:lineRule="auto"/>
        <w:jc w:val="both"/>
        <w:rPr>
          <w:rFonts w:ascii="Arial" w:hAnsi="Arial" w:cs="Arial"/>
          <w:bCs/>
          <w:color w:val="000000" w:themeColor="text1"/>
          <w:kern w:val="28"/>
          <w:sz w:val="24"/>
          <w:szCs w:val="24"/>
          <w:lang w:eastAsia="es-ES_tradnl" w:bidi="he-IL"/>
        </w:rPr>
      </w:pPr>
    </w:p>
    <w:p w:rsidR="00B55A11" w:rsidRPr="00B55A11" w:rsidRDefault="001B618F" w:rsidP="00B55A11">
      <w:pPr>
        <w:spacing w:line="360" w:lineRule="auto"/>
        <w:jc w:val="both"/>
        <w:rPr>
          <w:rFonts w:ascii="Arial" w:hAnsi="Arial" w:cs="Arial"/>
          <w:bCs/>
          <w:color w:val="000000" w:themeColor="text1"/>
          <w:kern w:val="28"/>
          <w:sz w:val="24"/>
          <w:szCs w:val="24"/>
          <w:lang w:eastAsia="es-ES_tradnl" w:bidi="he-IL"/>
        </w:rPr>
      </w:pPr>
      <w:r w:rsidRPr="00B55A11">
        <w:rPr>
          <w:rFonts w:ascii="Arial" w:hAnsi="Arial" w:cs="Arial"/>
          <w:bCs/>
          <w:color w:val="000000" w:themeColor="text1"/>
          <w:kern w:val="28"/>
          <w:sz w:val="24"/>
          <w:szCs w:val="24"/>
          <w:lang w:eastAsia="es-ES_tradnl" w:bidi="he-IL"/>
        </w:rPr>
        <w:tab/>
      </w:r>
      <w:r w:rsidR="00B55A11" w:rsidRPr="00B55A11">
        <w:rPr>
          <w:rFonts w:ascii="Arial" w:hAnsi="Arial" w:cs="Arial"/>
          <w:bCs/>
          <w:color w:val="000000" w:themeColor="text1"/>
          <w:kern w:val="28"/>
          <w:sz w:val="24"/>
          <w:szCs w:val="24"/>
          <w:lang w:eastAsia="es-ES_tradnl" w:bidi="he-IL"/>
        </w:rPr>
        <w:t>La ley se estructura en</w:t>
      </w:r>
      <w:r w:rsidR="00CA70B9">
        <w:rPr>
          <w:rFonts w:ascii="Arial" w:hAnsi="Arial" w:cs="Arial"/>
          <w:bCs/>
          <w:color w:val="000000" w:themeColor="text1"/>
          <w:kern w:val="28"/>
          <w:sz w:val="24"/>
          <w:szCs w:val="24"/>
          <w:lang w:eastAsia="es-ES_tradnl" w:bidi="he-IL"/>
        </w:rPr>
        <w:t xml:space="preserve"> un artículo único con </w:t>
      </w:r>
      <w:r w:rsidR="0078128E">
        <w:rPr>
          <w:rFonts w:ascii="Arial" w:hAnsi="Arial" w:cs="Arial"/>
          <w:bCs/>
          <w:color w:val="000000" w:themeColor="text1"/>
          <w:kern w:val="28"/>
          <w:sz w:val="24"/>
          <w:szCs w:val="24"/>
          <w:lang w:eastAsia="es-ES_tradnl" w:bidi="he-IL"/>
        </w:rPr>
        <w:t>dieci</w:t>
      </w:r>
      <w:r w:rsidR="00244140">
        <w:rPr>
          <w:rFonts w:ascii="Arial" w:hAnsi="Arial" w:cs="Arial"/>
          <w:bCs/>
          <w:color w:val="000000" w:themeColor="text1"/>
          <w:kern w:val="28"/>
          <w:sz w:val="24"/>
          <w:szCs w:val="24"/>
          <w:lang w:eastAsia="es-ES_tradnl" w:bidi="he-IL"/>
        </w:rPr>
        <w:t>nueve</w:t>
      </w:r>
      <w:r w:rsidR="0078128E" w:rsidRPr="00B55A11">
        <w:rPr>
          <w:rFonts w:ascii="Arial" w:hAnsi="Arial" w:cs="Arial"/>
          <w:bCs/>
          <w:color w:val="000000" w:themeColor="text1"/>
          <w:kern w:val="28"/>
          <w:sz w:val="24"/>
          <w:szCs w:val="24"/>
          <w:lang w:eastAsia="es-ES_tradnl" w:bidi="he-IL"/>
        </w:rPr>
        <w:t xml:space="preserve"> </w:t>
      </w:r>
      <w:r w:rsidR="00B55A11" w:rsidRPr="00B55A11">
        <w:rPr>
          <w:rFonts w:ascii="Arial" w:hAnsi="Arial" w:cs="Arial"/>
          <w:bCs/>
          <w:color w:val="000000" w:themeColor="text1"/>
          <w:kern w:val="28"/>
          <w:sz w:val="24"/>
          <w:szCs w:val="24"/>
          <w:lang w:eastAsia="es-ES_tradnl" w:bidi="he-IL"/>
        </w:rPr>
        <w:t>apartados, una disposición adicional única, una disposición</w:t>
      </w:r>
      <w:r w:rsidR="002E74D2">
        <w:rPr>
          <w:rFonts w:ascii="Arial" w:hAnsi="Arial" w:cs="Arial"/>
          <w:bCs/>
          <w:color w:val="000000" w:themeColor="text1"/>
          <w:kern w:val="28"/>
          <w:sz w:val="24"/>
          <w:szCs w:val="24"/>
          <w:lang w:eastAsia="es-ES_tradnl" w:bidi="he-IL"/>
        </w:rPr>
        <w:t xml:space="preserve"> transitoria única, seis</w:t>
      </w:r>
      <w:r w:rsidR="006D384B">
        <w:rPr>
          <w:rFonts w:ascii="Arial" w:hAnsi="Arial" w:cs="Arial"/>
          <w:bCs/>
          <w:color w:val="000000" w:themeColor="text1"/>
          <w:kern w:val="28"/>
          <w:sz w:val="24"/>
          <w:szCs w:val="24"/>
          <w:lang w:eastAsia="es-ES_tradnl" w:bidi="he-IL"/>
        </w:rPr>
        <w:t xml:space="preserve"> </w:t>
      </w:r>
      <w:r w:rsidR="00EC7A7A">
        <w:rPr>
          <w:rFonts w:ascii="Arial" w:hAnsi="Arial" w:cs="Arial"/>
          <w:bCs/>
          <w:color w:val="000000" w:themeColor="text1"/>
          <w:kern w:val="28"/>
          <w:sz w:val="24"/>
          <w:szCs w:val="24"/>
          <w:lang w:eastAsia="es-ES_tradnl" w:bidi="he-IL"/>
        </w:rPr>
        <w:t xml:space="preserve"> disposiciones </w:t>
      </w:r>
      <w:r w:rsidR="00B55A11" w:rsidRPr="00B55A11">
        <w:rPr>
          <w:rFonts w:ascii="Arial" w:hAnsi="Arial" w:cs="Arial"/>
          <w:bCs/>
          <w:color w:val="000000" w:themeColor="text1"/>
          <w:kern w:val="28"/>
          <w:sz w:val="24"/>
          <w:szCs w:val="24"/>
          <w:lang w:eastAsia="es-ES_tradnl" w:bidi="he-IL"/>
        </w:rPr>
        <w:t>finales y un Anexo que aglutina la modificación y creación de nuevos anexos en la ley vigente.</w:t>
      </w:r>
    </w:p>
    <w:p w:rsidR="003E74BF" w:rsidRPr="001B618F" w:rsidRDefault="003E74BF" w:rsidP="00B55A11">
      <w:pPr>
        <w:spacing w:line="360" w:lineRule="auto"/>
        <w:jc w:val="both"/>
        <w:rPr>
          <w:rFonts w:ascii="Arial" w:hAnsi="Arial" w:cs="Arial"/>
          <w:bCs/>
          <w:color w:val="000000" w:themeColor="text1"/>
          <w:kern w:val="28"/>
          <w:sz w:val="24"/>
          <w:szCs w:val="24"/>
          <w:lang w:eastAsia="es-ES_tradnl" w:bidi="he-IL"/>
        </w:rPr>
      </w:pPr>
    </w:p>
    <w:p w:rsidR="00A13BBD" w:rsidRDefault="001B1A90" w:rsidP="001B1A90">
      <w:pPr>
        <w:spacing w:after="0" w:line="360" w:lineRule="auto"/>
        <w:ind w:firstLine="708"/>
        <w:jc w:val="both"/>
        <w:rPr>
          <w:rFonts w:ascii="Arial" w:eastAsia="Times New Roman" w:hAnsi="Arial" w:cs="Arial"/>
          <w:color w:val="000000" w:themeColor="text1"/>
          <w:sz w:val="24"/>
          <w:szCs w:val="24"/>
          <w:lang w:eastAsia="es-ES"/>
        </w:rPr>
      </w:pPr>
      <w:r w:rsidRPr="00A13BBD">
        <w:rPr>
          <w:rFonts w:ascii="Arial" w:eastAsia="Times New Roman" w:hAnsi="Arial" w:cs="Arial"/>
          <w:b/>
          <w:color w:val="000000" w:themeColor="text1"/>
          <w:sz w:val="24"/>
          <w:szCs w:val="24"/>
          <w:lang w:eastAsia="es-ES"/>
        </w:rPr>
        <w:t>1</w:t>
      </w:r>
      <w:r>
        <w:rPr>
          <w:rFonts w:ascii="Arial" w:eastAsia="Times New Roman" w:hAnsi="Arial" w:cs="Arial"/>
          <w:color w:val="000000" w:themeColor="text1"/>
          <w:sz w:val="24"/>
          <w:szCs w:val="24"/>
          <w:lang w:eastAsia="es-ES"/>
        </w:rPr>
        <w:t>.</w:t>
      </w:r>
      <w:r w:rsidR="00121249">
        <w:rPr>
          <w:rFonts w:ascii="Arial" w:eastAsia="Times New Roman" w:hAnsi="Arial" w:cs="Arial"/>
          <w:color w:val="000000" w:themeColor="text1"/>
          <w:sz w:val="24"/>
          <w:szCs w:val="24"/>
          <w:lang w:eastAsia="es-ES"/>
        </w:rPr>
        <w:t xml:space="preserve"> </w:t>
      </w:r>
      <w:r w:rsidR="00752A27" w:rsidRPr="00A13BBD">
        <w:rPr>
          <w:rFonts w:ascii="Arial" w:eastAsia="Times New Roman" w:hAnsi="Arial" w:cs="Arial"/>
          <w:b/>
          <w:color w:val="000000" w:themeColor="text1"/>
          <w:sz w:val="24"/>
          <w:szCs w:val="24"/>
          <w:lang w:eastAsia="es-ES"/>
        </w:rPr>
        <w:t>Resulta necesario transponer</w:t>
      </w:r>
      <w:r w:rsidR="006D384B" w:rsidRPr="00A13BBD">
        <w:rPr>
          <w:rFonts w:ascii="Arial" w:eastAsia="Times New Roman" w:hAnsi="Arial" w:cs="Arial"/>
          <w:b/>
          <w:color w:val="000000" w:themeColor="text1"/>
          <w:sz w:val="24"/>
          <w:szCs w:val="24"/>
          <w:lang w:eastAsia="es-ES"/>
        </w:rPr>
        <w:t xml:space="preserve"> </w:t>
      </w:r>
      <w:r w:rsidR="00752A27" w:rsidRPr="00A13BBD">
        <w:rPr>
          <w:rFonts w:ascii="Arial" w:eastAsia="Times New Roman" w:hAnsi="Arial" w:cs="Arial"/>
          <w:b/>
          <w:color w:val="000000" w:themeColor="text1"/>
          <w:sz w:val="24"/>
          <w:szCs w:val="24"/>
          <w:lang w:eastAsia="es-ES"/>
        </w:rPr>
        <w:t>en el ordenamiento interno la Directiva</w:t>
      </w:r>
      <w:r w:rsidR="006D384B" w:rsidRPr="00A13BBD">
        <w:rPr>
          <w:rFonts w:ascii="Arial" w:eastAsia="Times New Roman" w:hAnsi="Arial" w:cs="Arial"/>
          <w:b/>
          <w:color w:val="000000" w:themeColor="text1"/>
          <w:sz w:val="24"/>
          <w:szCs w:val="24"/>
          <w:lang w:eastAsia="es-ES"/>
        </w:rPr>
        <w:t xml:space="preserve"> de la OEI</w:t>
      </w:r>
      <w:r w:rsidR="00752A27" w:rsidRPr="00752A27">
        <w:rPr>
          <w:rFonts w:ascii="Arial" w:eastAsia="Times New Roman" w:hAnsi="Arial" w:cs="Arial"/>
          <w:color w:val="000000" w:themeColor="text1"/>
          <w:sz w:val="24"/>
          <w:szCs w:val="24"/>
          <w:lang w:eastAsia="es-ES"/>
        </w:rPr>
        <w:t xml:space="preserve">. </w:t>
      </w:r>
    </w:p>
    <w:p w:rsidR="002B186A" w:rsidRDefault="002B186A" w:rsidP="001B1A90">
      <w:pPr>
        <w:spacing w:after="0" w:line="360" w:lineRule="auto"/>
        <w:ind w:firstLine="708"/>
        <w:jc w:val="both"/>
        <w:rPr>
          <w:rFonts w:ascii="Arial" w:eastAsia="Times New Roman" w:hAnsi="Arial" w:cs="Arial"/>
          <w:color w:val="000000" w:themeColor="text1"/>
          <w:sz w:val="24"/>
          <w:szCs w:val="24"/>
          <w:lang w:eastAsia="es-ES"/>
        </w:rPr>
      </w:pPr>
    </w:p>
    <w:p w:rsidR="004A6446" w:rsidRDefault="00752A27" w:rsidP="001B1A90">
      <w:pPr>
        <w:spacing w:after="0" w:line="360" w:lineRule="auto"/>
        <w:ind w:firstLine="708"/>
        <w:jc w:val="both"/>
        <w:rPr>
          <w:rFonts w:ascii="Arial" w:eastAsia="Times New Roman" w:hAnsi="Arial" w:cs="Arial"/>
          <w:color w:val="000000" w:themeColor="text1"/>
          <w:sz w:val="24"/>
          <w:szCs w:val="24"/>
          <w:lang w:eastAsia="es-ES"/>
        </w:rPr>
      </w:pPr>
      <w:r w:rsidRPr="00752A27">
        <w:rPr>
          <w:rFonts w:ascii="Arial" w:eastAsia="Times New Roman" w:hAnsi="Arial" w:cs="Arial"/>
          <w:color w:val="000000" w:themeColor="text1"/>
          <w:sz w:val="24"/>
          <w:szCs w:val="24"/>
          <w:lang w:eastAsia="es-ES"/>
        </w:rPr>
        <w:t xml:space="preserve">Para ello se modifican los artículos </w:t>
      </w:r>
      <w:r w:rsidR="00BF68B0">
        <w:rPr>
          <w:rFonts w:ascii="Arial" w:eastAsia="Times New Roman" w:hAnsi="Arial" w:cs="Arial"/>
          <w:color w:val="000000" w:themeColor="text1"/>
          <w:sz w:val="24"/>
          <w:szCs w:val="24"/>
          <w:lang w:eastAsia="es-ES"/>
        </w:rPr>
        <w:t xml:space="preserve">relevantes de la Ley </w:t>
      </w:r>
      <w:r w:rsidR="00BF68B0" w:rsidRPr="007D3FE2">
        <w:rPr>
          <w:rFonts w:ascii="Arial" w:eastAsia="Times New Roman" w:hAnsi="Arial" w:cs="Arial"/>
          <w:color w:val="000000" w:themeColor="text1"/>
          <w:sz w:val="24"/>
          <w:szCs w:val="24"/>
          <w:lang w:eastAsia="es-ES"/>
        </w:rPr>
        <w:t>23/2014, de 20 de noviembre, de reconocimiento mutuo de resoluciones judiciales penales en la Unión Europea</w:t>
      </w:r>
      <w:r w:rsidR="00BF68B0" w:rsidRPr="00752A27">
        <w:rPr>
          <w:rFonts w:ascii="Arial" w:eastAsia="Times New Roman" w:hAnsi="Arial" w:cs="Arial"/>
          <w:color w:val="000000" w:themeColor="text1"/>
          <w:sz w:val="24"/>
          <w:szCs w:val="24"/>
          <w:lang w:eastAsia="es-ES"/>
        </w:rPr>
        <w:t xml:space="preserve"> </w:t>
      </w:r>
      <w:r w:rsidRPr="00752A27">
        <w:rPr>
          <w:rFonts w:ascii="Arial" w:eastAsia="Times New Roman" w:hAnsi="Arial" w:cs="Arial"/>
          <w:color w:val="000000" w:themeColor="text1"/>
          <w:sz w:val="24"/>
          <w:szCs w:val="24"/>
          <w:lang w:eastAsia="es-ES"/>
        </w:rPr>
        <w:t>con la introducción de las previsiones que el Derecho de la Unión Europea requiere,</w:t>
      </w:r>
      <w:r w:rsidR="004B03C5">
        <w:rPr>
          <w:rFonts w:ascii="Arial" w:eastAsia="Times New Roman" w:hAnsi="Arial" w:cs="Arial"/>
          <w:color w:val="000000" w:themeColor="text1"/>
          <w:sz w:val="24"/>
          <w:szCs w:val="24"/>
          <w:lang w:eastAsia="es-ES"/>
        </w:rPr>
        <w:t xml:space="preserve"> incluyendo la tabla de correspondencias como ANEXO</w:t>
      </w:r>
      <w:r w:rsidR="00135A2D">
        <w:rPr>
          <w:rFonts w:ascii="Arial" w:eastAsia="Times New Roman" w:hAnsi="Arial" w:cs="Arial"/>
          <w:color w:val="000000" w:themeColor="text1"/>
          <w:sz w:val="24"/>
          <w:szCs w:val="24"/>
          <w:lang w:eastAsia="es-ES"/>
        </w:rPr>
        <w:t xml:space="preserve"> I</w:t>
      </w:r>
      <w:r w:rsidR="004B03C5">
        <w:rPr>
          <w:rFonts w:ascii="Arial" w:eastAsia="Times New Roman" w:hAnsi="Arial" w:cs="Arial"/>
          <w:color w:val="000000" w:themeColor="text1"/>
          <w:sz w:val="24"/>
          <w:szCs w:val="24"/>
          <w:lang w:eastAsia="es-ES"/>
        </w:rPr>
        <w:t xml:space="preserve"> de esta MAIN</w:t>
      </w:r>
      <w:r w:rsidRPr="00752A27">
        <w:rPr>
          <w:rFonts w:ascii="Arial" w:eastAsia="Times New Roman" w:hAnsi="Arial" w:cs="Arial"/>
          <w:color w:val="000000" w:themeColor="text1"/>
          <w:sz w:val="24"/>
          <w:szCs w:val="24"/>
          <w:lang w:eastAsia="es-ES"/>
        </w:rPr>
        <w:t>.</w:t>
      </w:r>
      <w:r w:rsidR="00434A9C">
        <w:rPr>
          <w:rFonts w:ascii="Arial" w:eastAsia="Times New Roman" w:hAnsi="Arial" w:cs="Arial"/>
          <w:color w:val="000000" w:themeColor="text1"/>
          <w:sz w:val="24"/>
          <w:szCs w:val="24"/>
          <w:lang w:eastAsia="es-ES"/>
        </w:rPr>
        <w:t xml:space="preserve"> </w:t>
      </w:r>
    </w:p>
    <w:p w:rsidR="004A6446" w:rsidRDefault="004A6446" w:rsidP="00752A27">
      <w:pPr>
        <w:spacing w:after="0" w:line="360" w:lineRule="auto"/>
        <w:ind w:firstLine="708"/>
        <w:jc w:val="both"/>
        <w:rPr>
          <w:rFonts w:ascii="Arial" w:eastAsia="Times New Roman" w:hAnsi="Arial" w:cs="Arial"/>
          <w:color w:val="000000" w:themeColor="text1"/>
          <w:sz w:val="24"/>
          <w:szCs w:val="24"/>
          <w:lang w:eastAsia="es-ES"/>
        </w:rPr>
      </w:pPr>
    </w:p>
    <w:p w:rsidR="00752A27" w:rsidRPr="00752A27" w:rsidRDefault="00434A9C" w:rsidP="00752A27">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Esta forma de transposición es la más idónea, la más adecuada desde el punto de vista de la técnica normativa y la que ofrece mayor seguridad jurídica</w:t>
      </w:r>
      <w:r w:rsidR="0078128E">
        <w:rPr>
          <w:rFonts w:ascii="Arial" w:eastAsia="Times New Roman" w:hAnsi="Arial" w:cs="Arial"/>
          <w:color w:val="000000" w:themeColor="text1"/>
          <w:sz w:val="24"/>
          <w:szCs w:val="24"/>
          <w:lang w:eastAsia="es-ES"/>
        </w:rPr>
        <w:t>,</w:t>
      </w:r>
      <w:r>
        <w:rPr>
          <w:rFonts w:ascii="Arial" w:eastAsia="Times New Roman" w:hAnsi="Arial" w:cs="Arial"/>
          <w:color w:val="000000" w:themeColor="text1"/>
          <w:sz w:val="24"/>
          <w:szCs w:val="24"/>
          <w:lang w:eastAsia="es-ES"/>
        </w:rPr>
        <w:t xml:space="preserve"> ya que se continúa con el sistema de inclusión y regulación en una sola norma </w:t>
      </w:r>
      <w:r w:rsidR="000D30DE">
        <w:rPr>
          <w:rFonts w:ascii="Arial" w:eastAsia="Times New Roman" w:hAnsi="Arial" w:cs="Arial"/>
          <w:color w:val="000000" w:themeColor="text1"/>
          <w:sz w:val="24"/>
          <w:szCs w:val="24"/>
          <w:lang w:eastAsia="es-ES"/>
        </w:rPr>
        <w:t xml:space="preserve">– con rango de Ley por exigencia formal y material- </w:t>
      </w:r>
      <w:r>
        <w:rPr>
          <w:rFonts w:ascii="Arial" w:eastAsia="Times New Roman" w:hAnsi="Arial" w:cs="Arial"/>
          <w:color w:val="000000" w:themeColor="text1"/>
          <w:sz w:val="24"/>
          <w:szCs w:val="24"/>
          <w:lang w:eastAsia="es-ES"/>
        </w:rPr>
        <w:t>de los instrumentos y medidas de reconocimiento mutuo penales dentro de la UE ofreciendo así a los operadores jurídicos una visión completa del sistema de reconocimiento mutuo penal dentro de la UE y de su regulación en un único instrumento jurídico en el ordenamiento interno</w:t>
      </w:r>
      <w:r w:rsidR="000D30DE">
        <w:rPr>
          <w:rFonts w:ascii="Arial" w:eastAsia="Times New Roman" w:hAnsi="Arial" w:cs="Arial"/>
          <w:color w:val="000000" w:themeColor="text1"/>
          <w:sz w:val="24"/>
          <w:szCs w:val="24"/>
          <w:lang w:eastAsia="es-ES"/>
        </w:rPr>
        <w:t xml:space="preserve"> y evitando la dispersión normativa</w:t>
      </w:r>
      <w:r>
        <w:rPr>
          <w:rFonts w:ascii="Arial" w:eastAsia="Times New Roman" w:hAnsi="Arial" w:cs="Arial"/>
          <w:color w:val="000000" w:themeColor="text1"/>
          <w:sz w:val="24"/>
          <w:szCs w:val="24"/>
          <w:lang w:eastAsia="es-ES"/>
        </w:rPr>
        <w:t>.</w:t>
      </w:r>
    </w:p>
    <w:p w:rsidR="00752A27" w:rsidRDefault="00752A27" w:rsidP="00752A27">
      <w:pPr>
        <w:spacing w:after="0" w:line="360" w:lineRule="auto"/>
        <w:ind w:firstLine="708"/>
        <w:jc w:val="both"/>
        <w:rPr>
          <w:rFonts w:ascii="Arial" w:eastAsia="Times New Roman" w:hAnsi="Arial" w:cs="Arial"/>
          <w:color w:val="000000" w:themeColor="text1"/>
          <w:sz w:val="24"/>
          <w:szCs w:val="24"/>
          <w:lang w:eastAsia="es-ES"/>
        </w:rPr>
      </w:pPr>
    </w:p>
    <w:p w:rsidR="00C55BA9" w:rsidRDefault="00C55BA9" w:rsidP="00752A27">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El apartado </w:t>
      </w:r>
      <w:r w:rsidR="0078128E">
        <w:rPr>
          <w:rFonts w:ascii="Arial" w:eastAsia="Times New Roman" w:hAnsi="Arial" w:cs="Arial"/>
          <w:color w:val="000000" w:themeColor="text1"/>
          <w:sz w:val="24"/>
          <w:szCs w:val="24"/>
          <w:lang w:eastAsia="es-ES"/>
        </w:rPr>
        <w:t xml:space="preserve">diecisiete </w:t>
      </w:r>
      <w:r w:rsidR="00570752">
        <w:rPr>
          <w:rFonts w:ascii="Arial" w:eastAsia="Times New Roman" w:hAnsi="Arial" w:cs="Arial"/>
          <w:color w:val="000000" w:themeColor="text1"/>
          <w:sz w:val="24"/>
          <w:szCs w:val="24"/>
          <w:lang w:eastAsia="es-ES"/>
        </w:rPr>
        <w:t xml:space="preserve">del artículo único </w:t>
      </w:r>
      <w:r>
        <w:rPr>
          <w:rFonts w:ascii="Arial" w:eastAsia="Times New Roman" w:hAnsi="Arial" w:cs="Arial"/>
          <w:color w:val="000000" w:themeColor="text1"/>
          <w:sz w:val="24"/>
          <w:szCs w:val="24"/>
          <w:lang w:eastAsia="es-ES"/>
        </w:rPr>
        <w:t>introduce un nuevo Título X en la Ley de reconocimiento mutuo</w:t>
      </w:r>
      <w:r w:rsidR="00570752">
        <w:rPr>
          <w:rFonts w:ascii="Arial" w:eastAsia="Times New Roman" w:hAnsi="Arial" w:cs="Arial"/>
          <w:color w:val="000000" w:themeColor="text1"/>
          <w:sz w:val="24"/>
          <w:szCs w:val="24"/>
          <w:lang w:eastAsia="es-ES"/>
        </w:rPr>
        <w:t xml:space="preserve"> que regula la OEI, sustituyendo al</w:t>
      </w:r>
      <w:r w:rsidR="00BF68B0">
        <w:rPr>
          <w:rFonts w:ascii="Arial" w:eastAsia="Times New Roman" w:hAnsi="Arial" w:cs="Arial"/>
          <w:color w:val="000000" w:themeColor="text1"/>
          <w:sz w:val="24"/>
          <w:szCs w:val="24"/>
          <w:lang w:eastAsia="es-ES"/>
        </w:rPr>
        <w:t xml:space="preserve"> exhorto, </w:t>
      </w:r>
      <w:r w:rsidR="00570752">
        <w:rPr>
          <w:rFonts w:ascii="Arial" w:eastAsia="Times New Roman" w:hAnsi="Arial" w:cs="Arial"/>
          <w:color w:val="000000" w:themeColor="text1"/>
          <w:sz w:val="24"/>
          <w:szCs w:val="24"/>
          <w:lang w:eastAsia="es-ES"/>
        </w:rPr>
        <w:t xml:space="preserve"> </w:t>
      </w:r>
      <w:r w:rsidR="00BF68B0">
        <w:rPr>
          <w:rFonts w:ascii="Arial" w:eastAsia="Times New Roman" w:hAnsi="Arial" w:cs="Arial"/>
          <w:color w:val="000000" w:themeColor="text1"/>
          <w:sz w:val="24"/>
          <w:szCs w:val="24"/>
          <w:lang w:eastAsia="es-ES"/>
        </w:rPr>
        <w:t xml:space="preserve">derogado por la normativa europea; en particular, por </w:t>
      </w:r>
      <w:r w:rsidR="00971A28">
        <w:rPr>
          <w:rFonts w:ascii="Arial" w:eastAsia="Times New Roman" w:hAnsi="Arial" w:cs="Arial"/>
          <w:color w:val="000000" w:themeColor="text1"/>
          <w:sz w:val="24"/>
          <w:szCs w:val="24"/>
          <w:lang w:eastAsia="es-ES"/>
        </w:rPr>
        <w:t xml:space="preserve">el Reglamento 2016/95 del Parlamento Europeo y del </w:t>
      </w:r>
      <w:r w:rsidR="00A209C9">
        <w:rPr>
          <w:rFonts w:ascii="Arial" w:eastAsia="Times New Roman" w:hAnsi="Arial" w:cs="Arial"/>
          <w:color w:val="000000" w:themeColor="text1"/>
          <w:sz w:val="24"/>
          <w:szCs w:val="24"/>
          <w:lang w:eastAsia="es-ES"/>
        </w:rPr>
        <w:t>Consejo, de 20 de enero de 2016</w:t>
      </w:r>
      <w:r w:rsidR="00C72E46">
        <w:rPr>
          <w:rFonts w:ascii="Arial" w:eastAsia="Times New Roman" w:hAnsi="Arial" w:cs="Arial"/>
          <w:color w:val="000000" w:themeColor="text1"/>
          <w:sz w:val="24"/>
          <w:szCs w:val="24"/>
          <w:lang w:eastAsia="es-ES"/>
        </w:rPr>
        <w:t>.</w:t>
      </w:r>
    </w:p>
    <w:p w:rsidR="00E021C2" w:rsidRDefault="00E021C2" w:rsidP="00752A27">
      <w:pPr>
        <w:spacing w:after="0" w:line="360" w:lineRule="auto"/>
        <w:ind w:firstLine="708"/>
        <w:jc w:val="both"/>
        <w:rPr>
          <w:rFonts w:ascii="Arial" w:eastAsia="Times New Roman" w:hAnsi="Arial" w:cs="Arial"/>
          <w:color w:val="000000" w:themeColor="text1"/>
          <w:sz w:val="24"/>
          <w:szCs w:val="24"/>
          <w:lang w:eastAsia="es-ES"/>
        </w:rPr>
      </w:pPr>
    </w:p>
    <w:p w:rsidR="00121249" w:rsidRDefault="00E021C2" w:rsidP="000E1052">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Como novedad más destacable hay que señalar el nuevo artículo 187 relativo a las autoridades competentes. </w:t>
      </w:r>
      <w:r w:rsidR="00121249">
        <w:rPr>
          <w:rFonts w:ascii="Arial" w:eastAsia="Times New Roman" w:hAnsi="Arial" w:cs="Arial"/>
          <w:color w:val="000000" w:themeColor="text1"/>
          <w:sz w:val="24"/>
          <w:szCs w:val="24"/>
          <w:lang w:eastAsia="es-ES"/>
        </w:rPr>
        <w:t>El modelo diseñado es plenamente confo</w:t>
      </w:r>
      <w:r w:rsidR="00D022A6">
        <w:rPr>
          <w:rFonts w:ascii="Arial" w:eastAsia="Times New Roman" w:hAnsi="Arial" w:cs="Arial"/>
          <w:color w:val="000000" w:themeColor="text1"/>
          <w:sz w:val="24"/>
          <w:szCs w:val="24"/>
          <w:lang w:eastAsia="es-ES"/>
        </w:rPr>
        <w:t>rme con</w:t>
      </w:r>
      <w:r w:rsidR="00121249">
        <w:rPr>
          <w:rFonts w:ascii="Arial" w:eastAsia="Times New Roman" w:hAnsi="Arial" w:cs="Arial"/>
          <w:color w:val="000000" w:themeColor="text1"/>
          <w:sz w:val="24"/>
          <w:szCs w:val="24"/>
          <w:lang w:eastAsia="es-ES"/>
        </w:rPr>
        <w:t xml:space="preserve"> </w:t>
      </w:r>
      <w:r w:rsidR="00D022A6">
        <w:rPr>
          <w:rFonts w:ascii="Arial" w:eastAsia="Times New Roman" w:hAnsi="Arial" w:cs="Arial"/>
          <w:color w:val="000000" w:themeColor="text1"/>
          <w:sz w:val="24"/>
          <w:szCs w:val="24"/>
          <w:lang w:eastAsia="es-ES"/>
        </w:rPr>
        <w:t>las distintas funciones</w:t>
      </w:r>
      <w:r w:rsidR="00121249">
        <w:rPr>
          <w:rFonts w:ascii="Arial" w:eastAsia="Times New Roman" w:hAnsi="Arial" w:cs="Arial"/>
          <w:color w:val="000000" w:themeColor="text1"/>
          <w:sz w:val="24"/>
          <w:szCs w:val="24"/>
          <w:lang w:eastAsia="es-ES"/>
        </w:rPr>
        <w:t xml:space="preserve"> que la legislación procesal penal atribuye en estos momentos a jueces y fiscales. De esta forma, son autoridades de emisión, esto es, pueden</w:t>
      </w:r>
      <w:r w:rsidR="00121249" w:rsidRPr="00121249">
        <w:rPr>
          <w:rFonts w:ascii="Arial" w:eastAsia="Times New Roman" w:hAnsi="Arial" w:cs="Arial"/>
          <w:color w:val="000000" w:themeColor="text1"/>
          <w:sz w:val="24"/>
          <w:szCs w:val="24"/>
          <w:lang w:eastAsia="es-ES"/>
        </w:rPr>
        <w:t xml:space="preserve"> emitir órdenes europeas de investigación</w:t>
      </w:r>
      <w:r w:rsidR="00121249">
        <w:rPr>
          <w:rFonts w:ascii="Arial" w:eastAsia="Times New Roman" w:hAnsi="Arial" w:cs="Arial"/>
          <w:color w:val="000000" w:themeColor="text1"/>
          <w:sz w:val="24"/>
          <w:szCs w:val="24"/>
          <w:lang w:eastAsia="es-ES"/>
        </w:rPr>
        <w:t>, tanto los jueces como los fiscales, en la medida en</w:t>
      </w:r>
      <w:r w:rsidR="00121249" w:rsidRPr="00121249">
        <w:rPr>
          <w:rFonts w:ascii="Arial" w:eastAsia="Times New Roman" w:hAnsi="Arial" w:cs="Arial"/>
          <w:color w:val="000000" w:themeColor="text1"/>
          <w:sz w:val="24"/>
          <w:szCs w:val="24"/>
          <w:lang w:eastAsia="es-ES"/>
        </w:rPr>
        <w:t xml:space="preserve"> que podrían ordenar o ejecutar</w:t>
      </w:r>
      <w:r w:rsidR="00121249">
        <w:rPr>
          <w:rFonts w:ascii="Arial" w:eastAsia="Times New Roman" w:hAnsi="Arial" w:cs="Arial"/>
          <w:color w:val="000000" w:themeColor="text1"/>
          <w:sz w:val="24"/>
          <w:szCs w:val="24"/>
          <w:lang w:eastAsia="es-ES"/>
        </w:rPr>
        <w:t xml:space="preserve"> tales medidas</w:t>
      </w:r>
      <w:r w:rsidR="00121249" w:rsidRPr="00121249">
        <w:rPr>
          <w:rFonts w:ascii="Arial" w:eastAsia="Times New Roman" w:hAnsi="Arial" w:cs="Arial"/>
          <w:color w:val="000000" w:themeColor="text1"/>
          <w:sz w:val="24"/>
          <w:szCs w:val="24"/>
          <w:lang w:eastAsia="es-ES"/>
        </w:rPr>
        <w:t xml:space="preserve"> conforme a las disposiciones de la Ley de Enjuiciamiento Criminal y la Ley Orgánica 5/2000, de 12 de enero, reguladora de la responsabilidad penal de los menores.</w:t>
      </w:r>
    </w:p>
    <w:p w:rsidR="00121249" w:rsidRDefault="00121249" w:rsidP="000E1052">
      <w:pPr>
        <w:spacing w:after="0" w:line="360" w:lineRule="auto"/>
        <w:ind w:firstLine="708"/>
        <w:jc w:val="both"/>
        <w:rPr>
          <w:rFonts w:ascii="Arial" w:eastAsia="Times New Roman" w:hAnsi="Arial" w:cs="Arial"/>
          <w:color w:val="000000" w:themeColor="text1"/>
          <w:sz w:val="24"/>
          <w:szCs w:val="24"/>
          <w:lang w:eastAsia="es-ES"/>
        </w:rPr>
      </w:pPr>
    </w:p>
    <w:p w:rsidR="000E1052" w:rsidRDefault="00121249" w:rsidP="000E1052">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Con todo, en el plano de la ejecución, sin alterar el papel que desarrollan actualmente unos y otros en el proceso penal, se ha querido centralizar a través del Ministerio Fiscal la recepción de las órdenes europeas de investigación, encomendando la ejecución en función </w:t>
      </w:r>
      <w:r w:rsidR="00CF14CB">
        <w:rPr>
          <w:rFonts w:ascii="Arial" w:eastAsia="Times New Roman" w:hAnsi="Arial" w:cs="Arial"/>
          <w:color w:val="000000" w:themeColor="text1"/>
          <w:sz w:val="24"/>
          <w:szCs w:val="24"/>
          <w:lang w:eastAsia="es-ES"/>
        </w:rPr>
        <w:t>de la incidencia</w:t>
      </w:r>
      <w:r>
        <w:rPr>
          <w:rFonts w:ascii="Arial" w:eastAsia="Times New Roman" w:hAnsi="Arial" w:cs="Arial"/>
          <w:color w:val="000000" w:themeColor="text1"/>
          <w:sz w:val="24"/>
          <w:szCs w:val="24"/>
          <w:lang w:eastAsia="es-ES"/>
        </w:rPr>
        <w:t xml:space="preserve"> sobre los derechos fundamentales de la concreta orden de que se trate. </w:t>
      </w:r>
      <w:r w:rsidR="00E021C2">
        <w:rPr>
          <w:rFonts w:ascii="Arial" w:eastAsia="Times New Roman" w:hAnsi="Arial" w:cs="Arial"/>
          <w:color w:val="000000" w:themeColor="text1"/>
          <w:sz w:val="24"/>
          <w:szCs w:val="24"/>
          <w:lang w:eastAsia="es-ES"/>
        </w:rPr>
        <w:t>Así, será e</w:t>
      </w:r>
      <w:r w:rsidR="00E021C2" w:rsidRPr="00E021C2">
        <w:rPr>
          <w:rFonts w:ascii="Arial" w:eastAsia="Times New Roman" w:hAnsi="Arial" w:cs="Arial"/>
          <w:color w:val="000000" w:themeColor="text1"/>
          <w:sz w:val="24"/>
          <w:szCs w:val="24"/>
          <w:lang w:eastAsia="es-ES"/>
        </w:rPr>
        <w:t>l Ministerio Fiscal la autoridad competente en España para recibir las órdenes europeas de investigación emitidas por las autoridades compete</w:t>
      </w:r>
      <w:r w:rsidR="00CE5D1A">
        <w:rPr>
          <w:rFonts w:ascii="Arial" w:eastAsia="Times New Roman" w:hAnsi="Arial" w:cs="Arial"/>
          <w:color w:val="000000" w:themeColor="text1"/>
          <w:sz w:val="24"/>
          <w:szCs w:val="24"/>
          <w:lang w:eastAsia="es-ES"/>
        </w:rPr>
        <w:t xml:space="preserve">ntes de otros Estados miembros. </w:t>
      </w:r>
      <w:r w:rsidR="00E021C2" w:rsidRPr="00E021C2">
        <w:rPr>
          <w:rFonts w:ascii="Arial" w:eastAsia="Times New Roman" w:hAnsi="Arial" w:cs="Arial"/>
          <w:color w:val="000000" w:themeColor="text1"/>
          <w:sz w:val="24"/>
          <w:szCs w:val="24"/>
          <w:lang w:eastAsia="es-ES"/>
        </w:rPr>
        <w:t>Una vez registrada y tras haber acusado recibo a la autoridad de emisión, el Ministerio Fiscal conocerá del reconocimiento y ejecución de la orden europea de investigación o la remitirá al Juez competente, de conformidad</w:t>
      </w:r>
      <w:r w:rsidR="00CE5D1A">
        <w:rPr>
          <w:rFonts w:ascii="Arial" w:eastAsia="Times New Roman" w:hAnsi="Arial" w:cs="Arial"/>
          <w:color w:val="000000" w:themeColor="text1"/>
          <w:sz w:val="24"/>
          <w:szCs w:val="24"/>
          <w:lang w:eastAsia="es-ES"/>
        </w:rPr>
        <w:t xml:space="preserve"> con unas reglas de competencias fijadas de antemano</w:t>
      </w:r>
      <w:r>
        <w:rPr>
          <w:rFonts w:ascii="Arial" w:eastAsia="Times New Roman" w:hAnsi="Arial" w:cs="Arial"/>
          <w:color w:val="000000" w:themeColor="text1"/>
          <w:sz w:val="24"/>
          <w:szCs w:val="24"/>
          <w:lang w:eastAsia="es-ES"/>
        </w:rPr>
        <w:t xml:space="preserve"> (entre ellas, la atribución al órgano judicial de la ejecución c</w:t>
      </w:r>
      <w:r w:rsidRPr="00121249">
        <w:rPr>
          <w:rFonts w:ascii="Arial" w:eastAsia="Times New Roman" w:hAnsi="Arial" w:cs="Arial"/>
          <w:color w:val="000000" w:themeColor="text1"/>
          <w:sz w:val="24"/>
          <w:szCs w:val="24"/>
          <w:lang w:eastAsia="es-ES"/>
        </w:rPr>
        <w:t>uando la orden europea de investigación contenga alguna medida limitativa de derechos fundamentales</w:t>
      </w:r>
      <w:r>
        <w:rPr>
          <w:rFonts w:ascii="Arial" w:eastAsia="Times New Roman" w:hAnsi="Arial" w:cs="Arial"/>
          <w:color w:val="000000" w:themeColor="text1"/>
          <w:sz w:val="24"/>
          <w:szCs w:val="24"/>
          <w:lang w:eastAsia="es-ES"/>
        </w:rPr>
        <w:t>)</w:t>
      </w:r>
      <w:r w:rsidR="00CE5D1A">
        <w:rPr>
          <w:rFonts w:ascii="Arial" w:eastAsia="Times New Roman" w:hAnsi="Arial" w:cs="Arial"/>
          <w:color w:val="000000" w:themeColor="text1"/>
          <w:sz w:val="24"/>
          <w:szCs w:val="24"/>
          <w:lang w:eastAsia="es-ES"/>
        </w:rPr>
        <w:t xml:space="preserve">. </w:t>
      </w:r>
      <w:r>
        <w:rPr>
          <w:rFonts w:ascii="Arial" w:eastAsia="Times New Roman" w:hAnsi="Arial" w:cs="Arial"/>
          <w:color w:val="000000" w:themeColor="text1"/>
          <w:sz w:val="24"/>
          <w:szCs w:val="24"/>
          <w:lang w:eastAsia="es-ES"/>
        </w:rPr>
        <w:t>Las v</w:t>
      </w:r>
      <w:r w:rsidR="00E021C2" w:rsidRPr="00E021C2">
        <w:rPr>
          <w:rFonts w:ascii="Arial" w:eastAsia="Times New Roman" w:hAnsi="Arial" w:cs="Arial"/>
          <w:color w:val="000000" w:themeColor="text1"/>
          <w:sz w:val="24"/>
          <w:szCs w:val="24"/>
          <w:lang w:eastAsia="es-ES"/>
        </w:rPr>
        <w:t>entajas</w:t>
      </w:r>
      <w:r>
        <w:rPr>
          <w:rFonts w:ascii="Arial" w:eastAsia="Times New Roman" w:hAnsi="Arial" w:cs="Arial"/>
          <w:color w:val="000000" w:themeColor="text1"/>
          <w:sz w:val="24"/>
          <w:szCs w:val="24"/>
          <w:lang w:eastAsia="es-ES"/>
        </w:rPr>
        <w:t xml:space="preserve"> de este modelo pueden sistematizarse del siguiente modo</w:t>
      </w:r>
      <w:r w:rsidR="00E021C2" w:rsidRPr="00E021C2">
        <w:rPr>
          <w:rFonts w:ascii="Arial" w:eastAsia="Times New Roman" w:hAnsi="Arial" w:cs="Arial"/>
          <w:color w:val="000000" w:themeColor="text1"/>
          <w:sz w:val="24"/>
          <w:szCs w:val="24"/>
          <w:lang w:eastAsia="es-ES"/>
        </w:rPr>
        <w:t>:</w:t>
      </w:r>
    </w:p>
    <w:p w:rsidR="00E021C2" w:rsidRPr="00E021C2" w:rsidRDefault="00E021C2" w:rsidP="000E1052">
      <w:pPr>
        <w:spacing w:after="0" w:line="360" w:lineRule="auto"/>
        <w:ind w:firstLine="708"/>
        <w:jc w:val="both"/>
        <w:rPr>
          <w:rFonts w:ascii="Arial" w:eastAsia="Times New Roman" w:hAnsi="Arial" w:cs="Arial"/>
          <w:color w:val="000000" w:themeColor="text1"/>
          <w:sz w:val="24"/>
          <w:szCs w:val="24"/>
          <w:lang w:eastAsia="es-ES"/>
        </w:rPr>
      </w:pPr>
      <w:r w:rsidRPr="00E021C2">
        <w:rPr>
          <w:rFonts w:ascii="Arial" w:eastAsia="Times New Roman" w:hAnsi="Arial" w:cs="Arial"/>
          <w:color w:val="000000" w:themeColor="text1"/>
          <w:sz w:val="24"/>
          <w:szCs w:val="24"/>
          <w:lang w:eastAsia="es-ES"/>
        </w:rPr>
        <w:t xml:space="preserve"> </w:t>
      </w:r>
    </w:p>
    <w:p w:rsidR="00E021C2" w:rsidRPr="00EC7A7A" w:rsidRDefault="00CE5D1A" w:rsidP="00EC7A7A">
      <w:pPr>
        <w:pStyle w:val="Prrafodelista"/>
        <w:numPr>
          <w:ilvl w:val="0"/>
          <w:numId w:val="11"/>
        </w:numPr>
        <w:spacing w:line="360" w:lineRule="auto"/>
        <w:ind w:left="360"/>
        <w:jc w:val="both"/>
        <w:rPr>
          <w:rFonts w:cs="Arial"/>
          <w:color w:val="000000" w:themeColor="text1"/>
          <w:szCs w:val="24"/>
        </w:rPr>
      </w:pPr>
      <w:r w:rsidRPr="00EC7A7A">
        <w:rPr>
          <w:rFonts w:cs="Arial"/>
          <w:color w:val="000000" w:themeColor="text1"/>
          <w:szCs w:val="24"/>
        </w:rPr>
        <w:t xml:space="preserve">Centraliza </w:t>
      </w:r>
      <w:r w:rsidR="00D022A6" w:rsidRPr="00EC7A7A">
        <w:rPr>
          <w:rFonts w:cs="Arial"/>
          <w:color w:val="000000" w:themeColor="text1"/>
          <w:szCs w:val="24"/>
        </w:rPr>
        <w:t>la recepción</w:t>
      </w:r>
      <w:r w:rsidRPr="00EC7A7A">
        <w:rPr>
          <w:rFonts w:cs="Arial"/>
          <w:color w:val="000000" w:themeColor="text1"/>
          <w:szCs w:val="24"/>
        </w:rPr>
        <w:t xml:space="preserve"> en España</w:t>
      </w:r>
      <w:r w:rsidR="00D022A6" w:rsidRPr="00EC7A7A">
        <w:rPr>
          <w:rFonts w:cs="Arial"/>
          <w:color w:val="000000" w:themeColor="text1"/>
          <w:szCs w:val="24"/>
        </w:rPr>
        <w:t xml:space="preserve"> de las órdenes europeas de investigación</w:t>
      </w:r>
      <w:r w:rsidR="00E021C2" w:rsidRPr="00EC7A7A">
        <w:rPr>
          <w:rFonts w:cs="Arial"/>
          <w:color w:val="000000" w:themeColor="text1"/>
          <w:szCs w:val="24"/>
        </w:rPr>
        <w:t>.</w:t>
      </w:r>
      <w:r w:rsidR="00D022A6" w:rsidRPr="00EC7A7A">
        <w:rPr>
          <w:rFonts w:cs="Arial"/>
          <w:color w:val="000000" w:themeColor="text1"/>
          <w:szCs w:val="24"/>
        </w:rPr>
        <w:t xml:space="preserve"> Ello facilita enormemente a la autoridad extranjera el diálogo con las autoridades españolas, pues aquélla ya no tendrá que identificar el concreto partido judicial en el que habrá de ejecutarse la orden, sino que será el Ministerio Fiscal quien</w:t>
      </w:r>
      <w:r w:rsidR="00D022A6" w:rsidRPr="00EC7A7A">
        <w:rPr>
          <w:rFonts w:cs="Arial"/>
          <w:bCs/>
          <w:color w:val="000000"/>
        </w:rPr>
        <w:t xml:space="preserve"> </w:t>
      </w:r>
      <w:r w:rsidR="00D022A6" w:rsidRPr="00EC7A7A">
        <w:rPr>
          <w:rFonts w:cs="Arial"/>
          <w:bCs/>
          <w:color w:val="000000" w:themeColor="text1"/>
          <w:szCs w:val="24"/>
        </w:rPr>
        <w:t>practique las diligencias oportunas a fin de determinar el órgano judicial competente a quien remitir la orden europea de investigación para su ejecución, cuando proceda.</w:t>
      </w:r>
    </w:p>
    <w:p w:rsidR="00E021C2" w:rsidRPr="00EC7A7A" w:rsidRDefault="00E021C2" w:rsidP="00EC7A7A">
      <w:pPr>
        <w:pStyle w:val="Prrafodelista"/>
        <w:numPr>
          <w:ilvl w:val="0"/>
          <w:numId w:val="11"/>
        </w:numPr>
        <w:spacing w:line="360" w:lineRule="auto"/>
        <w:ind w:left="360"/>
        <w:jc w:val="both"/>
        <w:rPr>
          <w:rFonts w:cs="Arial"/>
          <w:color w:val="000000" w:themeColor="text1"/>
          <w:szCs w:val="24"/>
        </w:rPr>
      </w:pPr>
      <w:r w:rsidRPr="00EC7A7A">
        <w:rPr>
          <w:rFonts w:cs="Arial"/>
          <w:color w:val="000000" w:themeColor="text1"/>
          <w:szCs w:val="24"/>
        </w:rPr>
        <w:t>Es más eficaz</w:t>
      </w:r>
      <w:r w:rsidR="00D022A6" w:rsidRPr="00EC7A7A">
        <w:rPr>
          <w:rFonts w:cs="Arial"/>
          <w:color w:val="000000" w:themeColor="text1"/>
          <w:szCs w:val="24"/>
        </w:rPr>
        <w:t>, al permitir una mejor gestión de los recursos humanos y materiales</w:t>
      </w:r>
      <w:r w:rsidRPr="00EC7A7A">
        <w:rPr>
          <w:rFonts w:cs="Arial"/>
          <w:color w:val="000000" w:themeColor="text1"/>
          <w:szCs w:val="24"/>
        </w:rPr>
        <w:t>.</w:t>
      </w:r>
    </w:p>
    <w:p w:rsidR="007443BC" w:rsidRPr="007A2806" w:rsidRDefault="00121249" w:rsidP="007A2806">
      <w:pPr>
        <w:spacing w:line="360" w:lineRule="auto"/>
        <w:jc w:val="both"/>
        <w:rPr>
          <w:rFonts w:cs="Arial"/>
          <w:color w:val="000000" w:themeColor="text1"/>
          <w:szCs w:val="24"/>
        </w:rPr>
      </w:pPr>
      <w:r w:rsidRPr="007443BC">
        <w:rPr>
          <w:rFonts w:cs="Arial"/>
          <w:color w:val="000000" w:themeColor="text1"/>
          <w:szCs w:val="24"/>
        </w:rPr>
        <w:t>Atribuye al Ministerio Fiscal</w:t>
      </w:r>
      <w:r w:rsidR="000E1052" w:rsidRPr="007443BC">
        <w:rPr>
          <w:rFonts w:cs="Arial"/>
          <w:color w:val="000000" w:themeColor="text1"/>
          <w:szCs w:val="24"/>
        </w:rPr>
        <w:t xml:space="preserve"> </w:t>
      </w:r>
      <w:r w:rsidRPr="00757C86">
        <w:rPr>
          <w:rFonts w:cs="Arial"/>
          <w:color w:val="000000" w:themeColor="text1"/>
          <w:szCs w:val="24"/>
        </w:rPr>
        <w:t>la recepción de</w:t>
      </w:r>
      <w:r w:rsidR="000E1052" w:rsidRPr="00757C86">
        <w:rPr>
          <w:rFonts w:cs="Arial"/>
          <w:color w:val="000000" w:themeColor="text1"/>
          <w:szCs w:val="24"/>
        </w:rPr>
        <w:t xml:space="preserve"> todas las OEI. A día de hoy no hay norma alguna que les atribuya la recepción en exclusiva de las peticiones de auxilio judicial inte</w:t>
      </w:r>
      <w:r w:rsidR="000E1052" w:rsidRPr="007443BC">
        <w:rPr>
          <w:rFonts w:cs="Arial"/>
          <w:color w:val="000000" w:themeColor="text1"/>
          <w:szCs w:val="24"/>
        </w:rPr>
        <w:t xml:space="preserve">rnacional. </w:t>
      </w:r>
      <w:r w:rsidRPr="007443BC">
        <w:rPr>
          <w:rFonts w:cs="Arial"/>
          <w:color w:val="000000" w:themeColor="text1"/>
          <w:szCs w:val="24"/>
        </w:rPr>
        <w:t xml:space="preserve">De acuerdo con el nuevo modelo, el </w:t>
      </w:r>
      <w:r w:rsidR="00D022A6" w:rsidRPr="007443BC">
        <w:rPr>
          <w:rFonts w:cs="Arial"/>
          <w:color w:val="000000" w:themeColor="text1"/>
          <w:szCs w:val="24"/>
        </w:rPr>
        <w:t>Ministerio Fisc</w:t>
      </w:r>
      <w:r w:rsidRPr="007443BC">
        <w:rPr>
          <w:rFonts w:cs="Arial"/>
          <w:color w:val="000000" w:themeColor="text1"/>
          <w:szCs w:val="24"/>
        </w:rPr>
        <w:t>al r</w:t>
      </w:r>
      <w:r w:rsidR="000E1052" w:rsidRPr="007443BC">
        <w:rPr>
          <w:rFonts w:cs="Arial"/>
          <w:color w:val="000000" w:themeColor="text1"/>
          <w:szCs w:val="24"/>
        </w:rPr>
        <w:t>ealiza</w:t>
      </w:r>
      <w:r w:rsidRPr="007443BC">
        <w:rPr>
          <w:rFonts w:cs="Arial"/>
          <w:color w:val="000000" w:themeColor="text1"/>
          <w:szCs w:val="24"/>
        </w:rPr>
        <w:t>rá</w:t>
      </w:r>
      <w:r w:rsidR="000E1052" w:rsidRPr="007443BC">
        <w:rPr>
          <w:rFonts w:cs="Arial"/>
          <w:color w:val="000000" w:themeColor="text1"/>
          <w:szCs w:val="24"/>
        </w:rPr>
        <w:t xml:space="preserve"> un control de legalidad de todas</w:t>
      </w:r>
      <w:r w:rsidR="00D022A6" w:rsidRPr="007443BC">
        <w:rPr>
          <w:rFonts w:cs="Arial"/>
          <w:color w:val="000000" w:themeColor="text1"/>
          <w:szCs w:val="24"/>
        </w:rPr>
        <w:t xml:space="preserve"> las órdenes europeas de investigación</w:t>
      </w:r>
      <w:r w:rsidR="000E1052" w:rsidRPr="007443BC">
        <w:rPr>
          <w:rFonts w:cs="Arial"/>
          <w:color w:val="000000" w:themeColor="text1"/>
          <w:szCs w:val="24"/>
        </w:rPr>
        <w:t xml:space="preserve"> (cualquiera que sea el tipo de medida, por el informe previo en caso de que alguna medida afecte a derechos fundamentales), y </w:t>
      </w:r>
      <w:r w:rsidRPr="007443BC">
        <w:rPr>
          <w:rFonts w:cs="Arial"/>
          <w:color w:val="000000" w:themeColor="text1"/>
          <w:szCs w:val="24"/>
        </w:rPr>
        <w:t xml:space="preserve">resolverá </w:t>
      </w:r>
      <w:r w:rsidR="000E1052" w:rsidRPr="007443BC">
        <w:rPr>
          <w:rFonts w:cs="Arial"/>
          <w:color w:val="000000" w:themeColor="text1"/>
          <w:szCs w:val="24"/>
        </w:rPr>
        <w:t>todo cuando no afect</w:t>
      </w:r>
      <w:r w:rsidRPr="007443BC">
        <w:rPr>
          <w:rFonts w:cs="Arial"/>
          <w:color w:val="000000" w:themeColor="text1"/>
          <w:szCs w:val="24"/>
        </w:rPr>
        <w:t>e</w:t>
      </w:r>
      <w:r w:rsidR="000E1052" w:rsidRPr="007443BC">
        <w:rPr>
          <w:rFonts w:cs="Arial"/>
          <w:color w:val="000000" w:themeColor="text1"/>
          <w:szCs w:val="24"/>
        </w:rPr>
        <w:t xml:space="preserve"> a derechos fundamentales, incluso la denegación, que con el exhorto (art.188.2 párrafo segundo actual LRM) era siempre de juez.</w:t>
      </w:r>
      <w:r w:rsidR="007443BC" w:rsidRPr="007443BC">
        <w:rPr>
          <w:rFonts w:cs="Arial"/>
          <w:color w:val="000000" w:themeColor="text1"/>
          <w:szCs w:val="24"/>
        </w:rPr>
        <w:t xml:space="preserve"> </w:t>
      </w:r>
    </w:p>
    <w:p w:rsidR="007443BC" w:rsidRDefault="007443BC" w:rsidP="007A2806">
      <w:pPr>
        <w:pStyle w:val="Prrafodelista"/>
        <w:spacing w:line="360" w:lineRule="auto"/>
        <w:ind w:left="360"/>
        <w:jc w:val="both"/>
        <w:rPr>
          <w:rFonts w:cs="Arial"/>
          <w:i/>
          <w:color w:val="000000" w:themeColor="text1"/>
          <w:szCs w:val="24"/>
        </w:rPr>
      </w:pPr>
      <w:r w:rsidRPr="007A2806">
        <w:rPr>
          <w:rFonts w:cs="Arial"/>
          <w:color w:val="000000" w:themeColor="text1"/>
          <w:szCs w:val="24"/>
        </w:rPr>
        <w:t xml:space="preserve">El Consejo de Estado </w:t>
      </w:r>
      <w:r>
        <w:rPr>
          <w:rFonts w:cs="Arial"/>
          <w:color w:val="000000" w:themeColor="text1"/>
          <w:szCs w:val="24"/>
        </w:rPr>
        <w:t xml:space="preserve">en su dictamen </w:t>
      </w:r>
      <w:r w:rsidRPr="007A2806">
        <w:rPr>
          <w:rFonts w:cs="Arial"/>
          <w:color w:val="000000" w:themeColor="text1"/>
          <w:szCs w:val="24"/>
        </w:rPr>
        <w:t xml:space="preserve">no formula objeción alguna a esta opción legislativa, </w:t>
      </w:r>
      <w:r w:rsidR="00551230">
        <w:rPr>
          <w:rFonts w:cs="Arial"/>
          <w:color w:val="000000" w:themeColor="text1"/>
          <w:szCs w:val="24"/>
        </w:rPr>
        <w:t xml:space="preserve">ya </w:t>
      </w:r>
      <w:r w:rsidRPr="007A2806">
        <w:rPr>
          <w:rFonts w:cs="Arial"/>
          <w:color w:val="000000" w:themeColor="text1"/>
          <w:szCs w:val="24"/>
        </w:rPr>
        <w:t xml:space="preserve">que </w:t>
      </w:r>
      <w:r w:rsidR="00551230">
        <w:rPr>
          <w:rFonts w:cs="Arial"/>
          <w:color w:val="000000" w:themeColor="text1"/>
          <w:szCs w:val="24"/>
        </w:rPr>
        <w:t>“</w:t>
      </w:r>
      <w:r w:rsidRPr="007A2806">
        <w:rPr>
          <w:rFonts w:cs="Arial"/>
          <w:i/>
          <w:color w:val="000000" w:themeColor="text1"/>
          <w:szCs w:val="24"/>
        </w:rPr>
        <w:t>tiene indudablemente cabida en la regulación europea y no fuerza el vigente modelo de instrucción en España ni necesariamente preludia un cambio en dicho modelo</w:t>
      </w:r>
      <w:r w:rsidR="00551230">
        <w:rPr>
          <w:rFonts w:cs="Arial"/>
          <w:color w:val="000000" w:themeColor="text1"/>
          <w:szCs w:val="24"/>
        </w:rPr>
        <w:t>”</w:t>
      </w:r>
      <w:r w:rsidRPr="007A2806">
        <w:rPr>
          <w:rFonts w:cs="Arial"/>
          <w:color w:val="000000" w:themeColor="text1"/>
          <w:szCs w:val="24"/>
        </w:rPr>
        <w:t>.</w:t>
      </w:r>
      <w:r w:rsidRPr="007443BC">
        <w:t xml:space="preserve"> </w:t>
      </w:r>
      <w:r>
        <w:t xml:space="preserve">En sus palabras </w:t>
      </w:r>
      <w:r w:rsidRPr="007A2806">
        <w:rPr>
          <w:i/>
        </w:rPr>
        <w:t>“</w:t>
      </w:r>
      <w:r w:rsidRPr="007A2806">
        <w:rPr>
          <w:rFonts w:cs="Arial"/>
          <w:i/>
          <w:color w:val="000000" w:themeColor="text1"/>
          <w:szCs w:val="24"/>
        </w:rPr>
        <w:t>es una medida fundada en consideraciones funcionales, orientada, en primer lugar, a facilitar a las autoridades judiciales de otros Estados miembros la formulación de órdenes europeas de investigación d</w:t>
      </w:r>
      <w:r w:rsidRPr="007443BC">
        <w:rPr>
          <w:rFonts w:cs="Arial"/>
          <w:i/>
          <w:color w:val="000000" w:themeColor="text1"/>
          <w:szCs w:val="24"/>
        </w:rPr>
        <w:t>irigidas a las autoridades espa</w:t>
      </w:r>
      <w:r>
        <w:rPr>
          <w:rFonts w:cs="Arial"/>
          <w:i/>
          <w:color w:val="000000" w:themeColor="text1"/>
          <w:szCs w:val="24"/>
        </w:rPr>
        <w:t>ñ</w:t>
      </w:r>
      <w:r w:rsidRPr="007A2806">
        <w:rPr>
          <w:rFonts w:cs="Arial"/>
          <w:i/>
          <w:color w:val="000000" w:themeColor="text1"/>
          <w:szCs w:val="24"/>
        </w:rPr>
        <w:t>olas. Actualmente, los Jueces y Fiscales de otros paises europeos han de desentrañar, a l</w:t>
      </w:r>
      <w:r w:rsidRPr="007443BC">
        <w:rPr>
          <w:rFonts w:cs="Arial"/>
          <w:i/>
          <w:color w:val="000000" w:themeColor="text1"/>
          <w:szCs w:val="24"/>
        </w:rPr>
        <w:t>a vista del complejo mapa espa</w:t>
      </w:r>
      <w:r>
        <w:rPr>
          <w:rFonts w:cs="Arial"/>
          <w:i/>
          <w:color w:val="000000" w:themeColor="text1"/>
          <w:szCs w:val="24"/>
        </w:rPr>
        <w:t>ñ</w:t>
      </w:r>
      <w:r w:rsidRPr="007A2806">
        <w:rPr>
          <w:rFonts w:cs="Arial"/>
          <w:i/>
          <w:color w:val="000000" w:themeColor="text1"/>
          <w:szCs w:val="24"/>
        </w:rPr>
        <w:t>ol de demarcaciones judiciales, cuál es el órgano judicial competente al que ha de dirigirse la orden, lo que, según se desprende del expediente, frecuentemente resulta en errores y, en consecuencia, dilaciones. Todo ello lastra el funcionamiento eficaz del sistema y su deseable celeridad.”</w:t>
      </w:r>
    </w:p>
    <w:p w:rsidR="00757C86" w:rsidRDefault="00757C86" w:rsidP="007A2806">
      <w:pPr>
        <w:pStyle w:val="Prrafodelista"/>
        <w:spacing w:line="360" w:lineRule="auto"/>
        <w:ind w:left="360"/>
        <w:jc w:val="both"/>
        <w:rPr>
          <w:rFonts w:cs="Arial"/>
          <w:i/>
          <w:color w:val="000000" w:themeColor="text1"/>
          <w:szCs w:val="24"/>
        </w:rPr>
      </w:pPr>
    </w:p>
    <w:p w:rsidR="00757C86" w:rsidRPr="007A2806" w:rsidRDefault="00757C86" w:rsidP="007A2806">
      <w:pPr>
        <w:pStyle w:val="Prrafodelista"/>
        <w:spacing w:line="360" w:lineRule="auto"/>
        <w:ind w:left="360"/>
        <w:jc w:val="both"/>
        <w:rPr>
          <w:rFonts w:cs="Arial"/>
          <w:color w:val="000000" w:themeColor="text1"/>
          <w:szCs w:val="24"/>
        </w:rPr>
      </w:pPr>
      <w:r w:rsidRPr="007A2806">
        <w:rPr>
          <w:rFonts w:cs="Arial"/>
          <w:color w:val="000000" w:themeColor="text1"/>
          <w:szCs w:val="24"/>
        </w:rPr>
        <w:t xml:space="preserve">El Consejo de la Unión Europea </w:t>
      </w:r>
      <w:r>
        <w:rPr>
          <w:rFonts w:cs="Arial"/>
          <w:color w:val="000000" w:themeColor="text1"/>
          <w:szCs w:val="24"/>
        </w:rPr>
        <w:t xml:space="preserve">ya </w:t>
      </w:r>
      <w:r w:rsidRPr="007A2806">
        <w:rPr>
          <w:rFonts w:cs="Arial"/>
          <w:color w:val="000000" w:themeColor="text1"/>
          <w:szCs w:val="24"/>
        </w:rPr>
        <w:t xml:space="preserve">recomendó </w:t>
      </w:r>
      <w:r>
        <w:rPr>
          <w:rFonts w:cs="Arial"/>
          <w:color w:val="000000" w:themeColor="text1"/>
          <w:szCs w:val="24"/>
        </w:rPr>
        <w:t xml:space="preserve">en la </w:t>
      </w:r>
      <w:r w:rsidRPr="00757C86">
        <w:rPr>
          <w:rFonts w:cs="Arial"/>
          <w:color w:val="000000" w:themeColor="text1"/>
          <w:szCs w:val="24"/>
        </w:rPr>
        <w:t>sexta ronda de evaluaciones mutuas sobre el funcionamiento de Eurojust y la Red Judicial Europea, aprobado el 23 de septiembre de 2014</w:t>
      </w:r>
      <w:r>
        <w:rPr>
          <w:rFonts w:cs="Arial"/>
          <w:color w:val="000000" w:themeColor="text1"/>
          <w:szCs w:val="24"/>
        </w:rPr>
        <w:t xml:space="preserve">, </w:t>
      </w:r>
      <w:r w:rsidRPr="007A2806">
        <w:rPr>
          <w:rFonts w:cs="Arial"/>
          <w:color w:val="000000" w:themeColor="text1"/>
          <w:szCs w:val="24"/>
        </w:rPr>
        <w:t>expresamente a España "</w:t>
      </w:r>
      <w:r w:rsidRPr="00757C86">
        <w:rPr>
          <w:rFonts w:cs="Arial"/>
          <w:i/>
          <w:color w:val="000000" w:themeColor="text1"/>
          <w:szCs w:val="24"/>
        </w:rPr>
        <w:t>reflexionar sobre la función, atribuciones y obligaciones respectivas de todos los ac</w:t>
      </w:r>
      <w:r w:rsidRPr="00D81F5B">
        <w:rPr>
          <w:rFonts w:cs="Arial"/>
          <w:i/>
          <w:color w:val="000000" w:themeColor="text1"/>
          <w:szCs w:val="24"/>
        </w:rPr>
        <w:t>tores de la asistencia judicial en España ( ... ) y sobre sus relaciones mutuas, y aclarar la situación al respecto a los demás Estados miembros con objeto de simplificar la cooperación judicial con España y reducir las lagunas y solapamientos</w:t>
      </w:r>
      <w:r w:rsidRPr="007A2806">
        <w:rPr>
          <w:rFonts w:cs="Arial"/>
          <w:color w:val="000000" w:themeColor="text1"/>
          <w:szCs w:val="24"/>
        </w:rPr>
        <w:t xml:space="preserve">". </w:t>
      </w:r>
      <w:r>
        <w:rPr>
          <w:rFonts w:cs="Arial"/>
          <w:color w:val="000000" w:themeColor="text1"/>
          <w:szCs w:val="24"/>
        </w:rPr>
        <w:t>Para el Consejo de Estado, en suma, e</w:t>
      </w:r>
      <w:r w:rsidRPr="007A2806">
        <w:rPr>
          <w:rFonts w:cs="Arial"/>
          <w:color w:val="000000" w:themeColor="text1"/>
          <w:szCs w:val="24"/>
        </w:rPr>
        <w:t>l nuevo esquema de autoridades competentes dise</w:t>
      </w:r>
      <w:r w:rsidR="00551230" w:rsidRPr="00D81F5B">
        <w:rPr>
          <w:rFonts w:cs="Arial"/>
          <w:color w:val="000000" w:themeColor="text1"/>
          <w:szCs w:val="24"/>
        </w:rPr>
        <w:t>ñado en el Anteproyecto cumple</w:t>
      </w:r>
      <w:r w:rsidR="00D81F5B">
        <w:rPr>
          <w:rFonts w:cs="Arial"/>
          <w:color w:val="000000" w:themeColor="text1"/>
          <w:szCs w:val="24"/>
        </w:rPr>
        <w:t xml:space="preserve"> </w:t>
      </w:r>
      <w:r w:rsidRPr="007A2806">
        <w:rPr>
          <w:rFonts w:cs="Arial"/>
          <w:color w:val="000000" w:themeColor="text1"/>
          <w:szCs w:val="24"/>
        </w:rPr>
        <w:t>con esta doble finalidad</w:t>
      </w:r>
      <w:r>
        <w:rPr>
          <w:rFonts w:cs="Arial"/>
          <w:color w:val="000000" w:themeColor="text1"/>
          <w:szCs w:val="24"/>
        </w:rPr>
        <w:t>.</w:t>
      </w:r>
    </w:p>
    <w:p w:rsidR="007443BC" w:rsidRDefault="007443BC" w:rsidP="006E2A0B">
      <w:pPr>
        <w:spacing w:line="360" w:lineRule="auto"/>
        <w:jc w:val="both"/>
        <w:rPr>
          <w:rFonts w:cs="Arial"/>
          <w:color w:val="000000" w:themeColor="text1"/>
          <w:szCs w:val="24"/>
        </w:rPr>
      </w:pPr>
    </w:p>
    <w:p w:rsidR="0032092E" w:rsidRPr="006E2A0B" w:rsidRDefault="0032092E" w:rsidP="00FF683E">
      <w:pPr>
        <w:spacing w:line="360" w:lineRule="auto"/>
        <w:ind w:firstLine="708"/>
        <w:jc w:val="both"/>
        <w:rPr>
          <w:rFonts w:ascii="Arial" w:hAnsi="Arial" w:cs="Arial"/>
          <w:color w:val="000000" w:themeColor="text1"/>
          <w:sz w:val="24"/>
          <w:szCs w:val="24"/>
        </w:rPr>
      </w:pPr>
      <w:r w:rsidRPr="006E2A0B">
        <w:rPr>
          <w:rFonts w:ascii="Arial" w:hAnsi="Arial" w:cs="Arial"/>
          <w:color w:val="000000" w:themeColor="text1"/>
          <w:sz w:val="24"/>
          <w:szCs w:val="24"/>
        </w:rPr>
        <w:t>Se reforma el artículo 143 previendo que la resolución de aseguramiento de pruebas regulada en este título únicamente podrá ser emitida o reconocida y ejecutada en España cuando se dirija o provenga, respectivamente, de Estados miembros de la Unión Europea que no estuvieran vinculados por la orden europea de investigación regulada en el título X. Esto es, dado que la Directiva  de la OEI en el considerando 44 y 45 destaca que en Irlanda y Dinamarca seguirán vigentes los instrumentos sustituidos por la directiva en la medida que estén ratificados (Irlanda no tiene ratificado el Convenio 2000), se realiza esta modificación para que no quede del todo inutilizado el aseguramiento de pruebas dado que podría ser utilizado con estos dos países. Cuestión distinta la del exhorto europeo</w:t>
      </w:r>
      <w:r w:rsidR="00FF683E">
        <w:rPr>
          <w:rFonts w:ascii="Arial" w:hAnsi="Arial" w:cs="Arial"/>
          <w:color w:val="000000" w:themeColor="text1"/>
          <w:sz w:val="24"/>
          <w:szCs w:val="24"/>
        </w:rPr>
        <w:t>,</w:t>
      </w:r>
      <w:r w:rsidRPr="006E2A0B">
        <w:rPr>
          <w:rFonts w:ascii="Arial" w:hAnsi="Arial" w:cs="Arial"/>
          <w:color w:val="000000" w:themeColor="text1"/>
          <w:sz w:val="24"/>
          <w:szCs w:val="24"/>
        </w:rPr>
        <w:t xml:space="preserve"> que está expresamente de</w:t>
      </w:r>
      <w:r w:rsidR="00FF683E">
        <w:rPr>
          <w:rFonts w:ascii="Arial" w:hAnsi="Arial" w:cs="Arial"/>
          <w:color w:val="000000" w:themeColor="text1"/>
          <w:sz w:val="24"/>
          <w:szCs w:val="24"/>
        </w:rPr>
        <w:t>rogado por la normativa europea y cuyo título queda sustituido por el de la OEI.</w:t>
      </w:r>
    </w:p>
    <w:p w:rsidR="000D30DE" w:rsidRDefault="000D30DE" w:rsidP="00CE5D1A">
      <w:pPr>
        <w:spacing w:after="0" w:line="360" w:lineRule="auto"/>
        <w:jc w:val="both"/>
        <w:rPr>
          <w:rFonts w:ascii="Arial" w:eastAsia="Times New Roman" w:hAnsi="Arial" w:cs="Arial"/>
          <w:color w:val="000000" w:themeColor="text1"/>
          <w:sz w:val="24"/>
          <w:szCs w:val="24"/>
          <w:lang w:eastAsia="es-ES"/>
        </w:rPr>
      </w:pPr>
    </w:p>
    <w:p w:rsidR="00C72E46" w:rsidRPr="00C72E46" w:rsidRDefault="00C72E46" w:rsidP="00752A27">
      <w:pPr>
        <w:spacing w:after="0" w:line="360" w:lineRule="auto"/>
        <w:ind w:firstLine="708"/>
        <w:jc w:val="both"/>
        <w:rPr>
          <w:rFonts w:ascii="Arial" w:eastAsia="Times New Roman" w:hAnsi="Arial" w:cs="Arial"/>
          <w:color w:val="00B050"/>
          <w:sz w:val="24"/>
          <w:szCs w:val="24"/>
          <w:lang w:eastAsia="es-ES"/>
        </w:rPr>
      </w:pPr>
      <w:r>
        <w:rPr>
          <w:rFonts w:ascii="Arial" w:eastAsia="Times New Roman" w:hAnsi="Arial" w:cs="Arial"/>
          <w:color w:val="000000" w:themeColor="text1"/>
          <w:sz w:val="24"/>
          <w:szCs w:val="24"/>
          <w:lang w:eastAsia="es-ES"/>
        </w:rPr>
        <w:t xml:space="preserve">Se incluyen en el proyecto, asimismo, algunos ajustes de cuestiones que era necesario actualizar o corregir y que se han puesto de manifiesto durante la aplicación de la Ley </w:t>
      </w:r>
      <w:r w:rsidRPr="007D3FE2">
        <w:rPr>
          <w:rFonts w:ascii="Arial" w:eastAsia="Times New Roman" w:hAnsi="Arial" w:cs="Arial"/>
          <w:color w:val="000000" w:themeColor="text1"/>
          <w:sz w:val="24"/>
          <w:szCs w:val="24"/>
          <w:lang w:eastAsia="es-ES"/>
        </w:rPr>
        <w:t>23/2014, de 20 de noviembre, de reconocimiento mutuo de resoluciones judiciales penales en la Unión Europea</w:t>
      </w:r>
      <w:r>
        <w:rPr>
          <w:rFonts w:ascii="Arial" w:eastAsia="Times New Roman" w:hAnsi="Arial" w:cs="Arial"/>
          <w:color w:val="000000" w:themeColor="text1"/>
          <w:sz w:val="24"/>
          <w:szCs w:val="24"/>
          <w:lang w:eastAsia="es-ES"/>
        </w:rPr>
        <w:t>;</w:t>
      </w:r>
      <w:r w:rsidR="00F50631">
        <w:rPr>
          <w:rFonts w:ascii="Arial" w:eastAsia="Times New Roman" w:hAnsi="Arial" w:cs="Arial"/>
          <w:color w:val="000000" w:themeColor="text1"/>
          <w:sz w:val="24"/>
          <w:szCs w:val="24"/>
          <w:lang w:eastAsia="es-ES"/>
        </w:rPr>
        <w:t xml:space="preserve"> y ya señaladas anteriormente</w:t>
      </w:r>
      <w:r>
        <w:rPr>
          <w:rFonts w:ascii="Arial" w:eastAsia="Times New Roman" w:hAnsi="Arial" w:cs="Arial"/>
          <w:color w:val="000000" w:themeColor="text1"/>
          <w:sz w:val="24"/>
          <w:szCs w:val="24"/>
          <w:lang w:eastAsia="es-ES"/>
        </w:rPr>
        <w:t xml:space="preserve">. </w:t>
      </w:r>
    </w:p>
    <w:p w:rsidR="00C72E46" w:rsidRDefault="00C72E46" w:rsidP="00752A27">
      <w:pPr>
        <w:spacing w:after="0" w:line="360" w:lineRule="auto"/>
        <w:ind w:firstLine="708"/>
        <w:jc w:val="both"/>
        <w:rPr>
          <w:rFonts w:ascii="Arial" w:eastAsia="Times New Roman" w:hAnsi="Arial" w:cs="Arial"/>
          <w:color w:val="000000" w:themeColor="text1"/>
          <w:sz w:val="24"/>
          <w:szCs w:val="24"/>
          <w:lang w:eastAsia="es-ES"/>
        </w:rPr>
      </w:pPr>
    </w:p>
    <w:p w:rsidR="000D30DE" w:rsidRDefault="000D30DE" w:rsidP="00752A27">
      <w:pPr>
        <w:spacing w:after="0" w:line="360" w:lineRule="auto"/>
        <w:ind w:firstLine="708"/>
        <w:jc w:val="both"/>
        <w:rPr>
          <w:rFonts w:ascii="Arial" w:eastAsia="Times New Roman" w:hAnsi="Arial" w:cs="Arial"/>
          <w:sz w:val="24"/>
          <w:szCs w:val="24"/>
          <w:lang w:eastAsia="es-ES"/>
        </w:rPr>
      </w:pPr>
      <w:r>
        <w:rPr>
          <w:rFonts w:ascii="Arial" w:eastAsia="Times New Roman" w:hAnsi="Arial" w:cs="Arial"/>
          <w:color w:val="000000" w:themeColor="text1"/>
          <w:sz w:val="24"/>
          <w:szCs w:val="24"/>
          <w:lang w:eastAsia="es-ES"/>
        </w:rPr>
        <w:t xml:space="preserve">Como consecuencia de todo lo anterior, queda modificada la Ley </w:t>
      </w:r>
      <w:r w:rsidRPr="007D3FE2">
        <w:rPr>
          <w:rFonts w:ascii="Arial" w:eastAsia="Times New Roman" w:hAnsi="Arial" w:cs="Arial"/>
          <w:color w:val="000000" w:themeColor="text1"/>
          <w:sz w:val="24"/>
          <w:szCs w:val="24"/>
          <w:lang w:eastAsia="es-ES"/>
        </w:rPr>
        <w:t>23/2014, de 20 de noviembre, de reconocimiento mutuo de resoluciones judiciales penales en la Unión Europea</w:t>
      </w:r>
      <w:r>
        <w:rPr>
          <w:rFonts w:ascii="Arial" w:eastAsia="Times New Roman" w:hAnsi="Arial" w:cs="Arial"/>
          <w:color w:val="000000" w:themeColor="text1"/>
          <w:sz w:val="24"/>
          <w:szCs w:val="24"/>
          <w:lang w:eastAsia="es-ES"/>
        </w:rPr>
        <w:t xml:space="preserve">. En particular, queda derogado el exhorto como instrumento de reconocimiento mutuo en la UE </w:t>
      </w:r>
      <w:r w:rsidRPr="000D30DE">
        <w:rPr>
          <w:rFonts w:ascii="Arial" w:eastAsia="Times New Roman" w:hAnsi="Arial" w:cs="Arial"/>
          <w:sz w:val="24"/>
          <w:szCs w:val="24"/>
          <w:lang w:eastAsia="es-ES"/>
        </w:rPr>
        <w:t>y suprimido el Anexo XIII correspondiente a este instrumento.</w:t>
      </w:r>
    </w:p>
    <w:p w:rsidR="00074A6B" w:rsidRDefault="00074A6B" w:rsidP="00752A27">
      <w:pPr>
        <w:spacing w:after="0" w:line="360" w:lineRule="auto"/>
        <w:ind w:firstLine="708"/>
        <w:jc w:val="both"/>
        <w:rPr>
          <w:rFonts w:ascii="Arial" w:eastAsia="Times New Roman" w:hAnsi="Arial" w:cs="Arial"/>
          <w:sz w:val="24"/>
          <w:szCs w:val="24"/>
          <w:lang w:eastAsia="es-ES"/>
        </w:rPr>
      </w:pPr>
    </w:p>
    <w:p w:rsidR="001B1A90" w:rsidRPr="002014BC" w:rsidRDefault="001B1A90" w:rsidP="002014BC">
      <w:pPr>
        <w:spacing w:after="0" w:line="360" w:lineRule="auto"/>
        <w:ind w:firstLine="708"/>
        <w:jc w:val="both"/>
        <w:rPr>
          <w:rFonts w:ascii="Arial" w:eastAsia="Times New Roman" w:hAnsi="Arial" w:cs="Arial"/>
          <w:b/>
          <w:color w:val="000000" w:themeColor="text1"/>
          <w:sz w:val="24"/>
          <w:szCs w:val="24"/>
          <w:lang w:eastAsia="es-ES"/>
        </w:rPr>
      </w:pPr>
      <w:r w:rsidRPr="0074051F">
        <w:rPr>
          <w:rFonts w:ascii="Arial" w:eastAsia="Times New Roman" w:hAnsi="Arial" w:cs="Arial"/>
          <w:b/>
          <w:color w:val="000000" w:themeColor="text1"/>
          <w:sz w:val="24"/>
          <w:szCs w:val="24"/>
          <w:lang w:eastAsia="es-ES"/>
        </w:rPr>
        <w:t>2.</w:t>
      </w:r>
      <w:r w:rsidRPr="001B1A90">
        <w:rPr>
          <w:rFonts w:ascii="Arial" w:eastAsia="Times New Roman" w:hAnsi="Arial" w:cs="Arial"/>
          <w:color w:val="000000" w:themeColor="text1"/>
          <w:sz w:val="24"/>
          <w:szCs w:val="24"/>
          <w:lang w:eastAsia="es-ES"/>
        </w:rPr>
        <w:t xml:space="preserve"> </w:t>
      </w:r>
      <w:r w:rsidR="000E1B0C" w:rsidRPr="002014BC">
        <w:rPr>
          <w:rFonts w:ascii="Arial" w:eastAsia="Times New Roman" w:hAnsi="Arial" w:cs="Arial"/>
          <w:b/>
          <w:color w:val="000000" w:themeColor="text1"/>
          <w:sz w:val="24"/>
          <w:szCs w:val="24"/>
          <w:lang w:eastAsia="es-ES"/>
        </w:rPr>
        <w:t xml:space="preserve">Adaptación </w:t>
      </w:r>
      <w:r w:rsidRPr="002014BC">
        <w:rPr>
          <w:rFonts w:ascii="Arial" w:eastAsia="Times New Roman" w:hAnsi="Arial" w:cs="Arial"/>
          <w:b/>
          <w:color w:val="000000" w:themeColor="text1"/>
          <w:sz w:val="24"/>
          <w:szCs w:val="24"/>
          <w:lang w:eastAsia="es-ES"/>
        </w:rPr>
        <w:t>Reglamento (UE) nº 655/2014 del Parlamento Europeo y del Consejo, de 15 de mayo de 2014, por el que se establece el procedimiento relativo a la orden europea de retención de cuentas a fin de simplificar el cobro transfronterizo de deudas en materia civil y mercantil</w:t>
      </w:r>
      <w:r w:rsidR="002014BC">
        <w:rPr>
          <w:rFonts w:ascii="Arial" w:eastAsia="Times New Roman" w:hAnsi="Arial" w:cs="Arial"/>
          <w:b/>
          <w:color w:val="000000" w:themeColor="text1"/>
          <w:sz w:val="24"/>
          <w:szCs w:val="24"/>
          <w:lang w:eastAsia="es-ES"/>
        </w:rPr>
        <w:t>.</w:t>
      </w:r>
    </w:p>
    <w:p w:rsidR="001B1A90" w:rsidRDefault="001B1A90" w:rsidP="0070693B">
      <w:pPr>
        <w:rPr>
          <w:rFonts w:ascii="Arial" w:eastAsia="Times New Roman" w:hAnsi="Arial" w:cs="Arial"/>
          <w:sz w:val="24"/>
          <w:szCs w:val="24"/>
          <w:lang w:eastAsia="es-ES"/>
        </w:rPr>
      </w:pPr>
    </w:p>
    <w:p w:rsidR="00135FF3" w:rsidRPr="002014BC" w:rsidRDefault="00DB6D5A" w:rsidP="00DB6D5A">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Se añade </w:t>
      </w:r>
      <w:r w:rsidR="0070693B" w:rsidRPr="002014BC">
        <w:rPr>
          <w:rFonts w:ascii="Arial" w:eastAsia="Times New Roman" w:hAnsi="Arial" w:cs="Arial"/>
          <w:color w:val="000000" w:themeColor="text1"/>
          <w:sz w:val="24"/>
          <w:szCs w:val="24"/>
          <w:lang w:eastAsia="es-ES"/>
        </w:rPr>
        <w:t>una nueva disposición final en la LEC  sobre medidas para facilitar la aplicación de la OERC a continuación de las que ya se han adoptado para la aplicación de otros instrumentos europeos</w:t>
      </w:r>
      <w:r w:rsidR="002014BC">
        <w:rPr>
          <w:rFonts w:ascii="Arial" w:eastAsia="Times New Roman" w:hAnsi="Arial" w:cs="Arial"/>
          <w:color w:val="000000" w:themeColor="text1"/>
          <w:sz w:val="24"/>
          <w:szCs w:val="24"/>
          <w:lang w:eastAsia="es-ES"/>
        </w:rPr>
        <w:t xml:space="preserve"> se fundamenta en los siguientes motivos:</w:t>
      </w:r>
      <w:r w:rsidR="0070693B" w:rsidRPr="002014BC">
        <w:rPr>
          <w:rFonts w:ascii="Arial" w:eastAsia="Times New Roman" w:hAnsi="Arial" w:cs="Arial"/>
          <w:color w:val="000000" w:themeColor="text1"/>
          <w:sz w:val="24"/>
          <w:szCs w:val="24"/>
          <w:lang w:eastAsia="es-ES"/>
        </w:rPr>
        <w:t xml:space="preserve">  </w:t>
      </w:r>
    </w:p>
    <w:p w:rsidR="0070693B" w:rsidRDefault="0070693B" w:rsidP="00DB6D5A">
      <w:pPr>
        <w:spacing w:after="0" w:line="360" w:lineRule="auto"/>
        <w:jc w:val="both"/>
        <w:rPr>
          <w:rFonts w:ascii="Arial" w:eastAsia="Times New Roman" w:hAnsi="Arial" w:cs="Arial"/>
          <w:sz w:val="24"/>
          <w:szCs w:val="24"/>
          <w:lang w:eastAsia="es-ES"/>
        </w:rPr>
      </w:pPr>
    </w:p>
    <w:p w:rsidR="00135FF3" w:rsidRDefault="00135FF3" w:rsidP="00135FF3">
      <w:pPr>
        <w:pStyle w:val="Prrafodelista"/>
        <w:numPr>
          <w:ilvl w:val="0"/>
          <w:numId w:val="5"/>
        </w:numPr>
        <w:spacing w:line="360" w:lineRule="auto"/>
        <w:jc w:val="both"/>
        <w:rPr>
          <w:rFonts w:cs="Arial"/>
          <w:szCs w:val="24"/>
        </w:rPr>
      </w:pPr>
      <w:r w:rsidRPr="00135FF3">
        <w:rPr>
          <w:rFonts w:cs="Arial"/>
          <w:szCs w:val="24"/>
        </w:rPr>
        <w:t xml:space="preserve">De conformidad con el artículo 14.5 del Reglamento 655/2014, los Estados miembros (excepto Dinamarca y Reino Unido) deben designar una autoridad de información a la que se podrá dirigir un órgano jurisdiccional de cualesquiera de los otros 24 Estados miembros al que se haya presentado la solicitud de orden de retención a fin de que obtenga la información necesaria que permita identificar al banco o bancos y la cuenta o cuentas del deudor. A estos efectos se incluye en la reforma de la Ley de Enjuiciamiento Civil en la disposición final relativa a este reglamento europeo </w:t>
      </w:r>
      <w:r>
        <w:rPr>
          <w:rFonts w:cs="Arial"/>
          <w:szCs w:val="24"/>
        </w:rPr>
        <w:t>una</w:t>
      </w:r>
      <w:r w:rsidRPr="00135FF3">
        <w:rPr>
          <w:rFonts w:cs="Arial"/>
          <w:szCs w:val="24"/>
        </w:rPr>
        <w:t xml:space="preserve"> previsión </w:t>
      </w:r>
      <w:r>
        <w:rPr>
          <w:rFonts w:cs="Arial"/>
          <w:szCs w:val="24"/>
        </w:rPr>
        <w:t>en lo que respecta a</w:t>
      </w:r>
      <w:r w:rsidRPr="00135FF3">
        <w:rPr>
          <w:rFonts w:cs="Arial"/>
          <w:szCs w:val="24"/>
        </w:rPr>
        <w:t xml:space="preserve"> la obtención de la información de cuentas a que se refiere el artículo 14 del citado Reglamento, </w:t>
      </w:r>
      <w:r>
        <w:rPr>
          <w:rFonts w:cs="Arial"/>
          <w:szCs w:val="24"/>
        </w:rPr>
        <w:t xml:space="preserve">de que </w:t>
      </w:r>
      <w:r w:rsidRPr="00135FF3">
        <w:rPr>
          <w:rFonts w:cs="Arial"/>
          <w:szCs w:val="24"/>
        </w:rPr>
        <w:t>cuando sea requerida por un órgano jurisdiccional de un Estado Miembro ante el que se haya presentado la solicitud de orden de retención, la autoridad de información española podrá recabar la colaboración de cualesquiera entidades públicas y privadas que posean la información que permita identificar las entidades crédito  y las cuentas del deudor. A tales efectos, estas entidades estarán obligadas</w:t>
      </w:r>
      <w:r>
        <w:rPr>
          <w:rFonts w:cs="Arial"/>
          <w:szCs w:val="24"/>
        </w:rPr>
        <w:t xml:space="preserve"> a facilitar dicha información.</w:t>
      </w:r>
    </w:p>
    <w:p w:rsidR="00135FF3" w:rsidRDefault="00135FF3" w:rsidP="00135FF3">
      <w:pPr>
        <w:pStyle w:val="Prrafodelista"/>
        <w:spacing w:line="360" w:lineRule="auto"/>
        <w:ind w:left="1428"/>
        <w:jc w:val="both"/>
        <w:rPr>
          <w:rFonts w:cs="Arial"/>
          <w:szCs w:val="24"/>
        </w:rPr>
      </w:pPr>
    </w:p>
    <w:p w:rsidR="00135FF3" w:rsidRDefault="00135FF3" w:rsidP="00135FF3">
      <w:pPr>
        <w:pStyle w:val="Prrafodelista"/>
        <w:spacing w:line="360" w:lineRule="auto"/>
        <w:ind w:left="1428"/>
        <w:jc w:val="both"/>
        <w:rPr>
          <w:rFonts w:cs="Arial"/>
          <w:szCs w:val="24"/>
        </w:rPr>
      </w:pPr>
      <w:r>
        <w:rPr>
          <w:rFonts w:cs="Arial"/>
          <w:szCs w:val="24"/>
        </w:rPr>
        <w:t>Es</w:t>
      </w:r>
      <w:r w:rsidR="00C86E85">
        <w:rPr>
          <w:rFonts w:cs="Arial"/>
          <w:szCs w:val="24"/>
        </w:rPr>
        <w:t>ta reforma</w:t>
      </w:r>
      <w:r>
        <w:rPr>
          <w:rFonts w:cs="Arial"/>
          <w:szCs w:val="24"/>
        </w:rPr>
        <w:t xml:space="preserve"> pretende que exista una previsión en norma de rango legal y con carácter expreso,</w:t>
      </w:r>
      <w:r w:rsidRPr="00135FF3">
        <w:rPr>
          <w:rFonts w:cs="Arial"/>
          <w:szCs w:val="24"/>
        </w:rPr>
        <w:t xml:space="preserve">  que permita el acceso por la autoridad de información a los datos bancarios</w:t>
      </w:r>
      <w:r w:rsidR="002E34DD">
        <w:rPr>
          <w:rFonts w:cs="Arial"/>
          <w:szCs w:val="24"/>
        </w:rPr>
        <w:t xml:space="preserve"> que se solicitan</w:t>
      </w:r>
      <w:r>
        <w:rPr>
          <w:rFonts w:cs="Arial"/>
          <w:szCs w:val="24"/>
        </w:rPr>
        <w:t>.</w:t>
      </w:r>
    </w:p>
    <w:p w:rsidR="00135FF3" w:rsidRPr="00135FF3" w:rsidRDefault="00135FF3" w:rsidP="00135FF3">
      <w:pPr>
        <w:pStyle w:val="Prrafodelista"/>
        <w:spacing w:line="360" w:lineRule="auto"/>
        <w:ind w:left="1428"/>
        <w:jc w:val="both"/>
        <w:rPr>
          <w:rFonts w:cs="Arial"/>
          <w:szCs w:val="24"/>
        </w:rPr>
      </w:pPr>
    </w:p>
    <w:p w:rsidR="0070693B" w:rsidRDefault="0070693B" w:rsidP="00B9636A">
      <w:pPr>
        <w:pStyle w:val="Prrafodelista"/>
        <w:numPr>
          <w:ilvl w:val="0"/>
          <w:numId w:val="5"/>
        </w:numPr>
        <w:spacing w:line="360" w:lineRule="auto"/>
        <w:jc w:val="both"/>
        <w:rPr>
          <w:rFonts w:cs="Arial"/>
          <w:szCs w:val="24"/>
        </w:rPr>
      </w:pPr>
      <w:r w:rsidRPr="002014BC">
        <w:rPr>
          <w:rFonts w:cs="Arial"/>
          <w:szCs w:val="24"/>
        </w:rPr>
        <w:t>Respecto a la atribución al Juzgado de Primera Instancia,</w:t>
      </w:r>
      <w:r w:rsidR="0078128E">
        <w:rPr>
          <w:rFonts w:cs="Arial"/>
          <w:szCs w:val="24"/>
        </w:rPr>
        <w:t xml:space="preserve"> se sustenta, en primer lugar, en la</w:t>
      </w:r>
      <w:r w:rsidRPr="002014BC">
        <w:rPr>
          <w:rFonts w:cs="Arial"/>
          <w:szCs w:val="24"/>
        </w:rPr>
        <w:t xml:space="preserve"> asimilación a la competencia para ejecutar los documentos públicos certificados como título ejecutivo europeo, así como</w:t>
      </w:r>
      <w:r w:rsidR="0078128E">
        <w:rPr>
          <w:rFonts w:cs="Arial"/>
          <w:szCs w:val="24"/>
        </w:rPr>
        <w:t>, en segundo lugar, en</w:t>
      </w:r>
      <w:r w:rsidRPr="002014BC">
        <w:rPr>
          <w:rFonts w:cs="Arial"/>
          <w:szCs w:val="24"/>
        </w:rPr>
        <w:t xml:space="preserve"> la conveniencia de no atribuir el conocimiento de la solicitud de orden a los Juzgados de lo Mercantil; en particular, respecto de la carga de trabajo que soportan estos juzgados, téngase en cuenta que la decisión sobre la solicitud de orden está sujeta a diferentes plazos, que en el caso de la solicitud fundada en una resolución, transacción o documento público con fuerza ejecutiva es de cinco días hábiles (Art. 18.2 del Reglamento). Respecto a la competencia territorial, </w:t>
      </w:r>
      <w:r w:rsidR="0078128E">
        <w:rPr>
          <w:rFonts w:cs="Arial"/>
          <w:szCs w:val="24"/>
        </w:rPr>
        <w:t>conviene</w:t>
      </w:r>
      <w:r w:rsidRPr="002014BC">
        <w:rPr>
          <w:rFonts w:cs="Arial"/>
          <w:szCs w:val="24"/>
        </w:rPr>
        <w:t xml:space="preserve"> facilitar la pronta obtención de la orden, </w:t>
      </w:r>
      <w:r w:rsidR="0078128E">
        <w:rPr>
          <w:rFonts w:cs="Arial"/>
          <w:szCs w:val="24"/>
        </w:rPr>
        <w:t xml:space="preserve">dada </w:t>
      </w:r>
      <w:r w:rsidRPr="002014BC">
        <w:rPr>
          <w:rFonts w:cs="Arial"/>
          <w:szCs w:val="24"/>
        </w:rPr>
        <w:t>la necesidad de integrar la competencia internacional que redunda con carácter exclusivo en los órganos jurisdiccionales españoles.</w:t>
      </w:r>
    </w:p>
    <w:p w:rsidR="00135FF3" w:rsidRPr="002014BC" w:rsidRDefault="00135FF3" w:rsidP="00135FF3">
      <w:pPr>
        <w:pStyle w:val="Prrafodelista"/>
        <w:spacing w:line="360" w:lineRule="auto"/>
        <w:ind w:left="1428"/>
        <w:jc w:val="both"/>
        <w:rPr>
          <w:rFonts w:cs="Arial"/>
          <w:szCs w:val="24"/>
        </w:rPr>
      </w:pPr>
    </w:p>
    <w:p w:rsidR="0070693B" w:rsidRPr="002014BC" w:rsidRDefault="0070693B" w:rsidP="00B9636A">
      <w:pPr>
        <w:pStyle w:val="Prrafodelista"/>
        <w:numPr>
          <w:ilvl w:val="0"/>
          <w:numId w:val="5"/>
        </w:numPr>
        <w:spacing w:line="360" w:lineRule="auto"/>
        <w:jc w:val="both"/>
        <w:rPr>
          <w:rFonts w:cs="Arial"/>
          <w:szCs w:val="24"/>
        </w:rPr>
      </w:pPr>
      <w:r w:rsidRPr="002014BC">
        <w:rPr>
          <w:rFonts w:cs="Arial"/>
          <w:szCs w:val="24"/>
        </w:rPr>
        <w:t>Es necesario establecer qué órgano es competente para ejecutar la orden de retención y se considera que la opción adecuada es que la competencia resida en los JPI del lugar de mantenimiento de la cuenta, y si hubiera varios en cualquiera de ellos. Dicho esto, y para  mejorar la gestión será conveniente que en las reglas de reparto exista un juzgado al que lleguen estar peticiones.</w:t>
      </w:r>
    </w:p>
    <w:p w:rsidR="0070693B" w:rsidRDefault="002014BC" w:rsidP="00B9636A">
      <w:pPr>
        <w:pStyle w:val="Prrafodelista"/>
        <w:numPr>
          <w:ilvl w:val="0"/>
          <w:numId w:val="5"/>
        </w:numPr>
        <w:spacing w:line="360" w:lineRule="auto"/>
        <w:jc w:val="both"/>
        <w:rPr>
          <w:rFonts w:cs="Arial"/>
          <w:szCs w:val="24"/>
        </w:rPr>
      </w:pPr>
      <w:r>
        <w:rPr>
          <w:rFonts w:cs="Arial"/>
          <w:szCs w:val="24"/>
        </w:rPr>
        <w:t>L</w:t>
      </w:r>
      <w:r w:rsidR="0070693B" w:rsidRPr="002014BC">
        <w:rPr>
          <w:rFonts w:cs="Arial"/>
          <w:szCs w:val="24"/>
        </w:rPr>
        <w:t>a notificación prevista en el artículo 28.3 del Reglamento, supone la solicitud  por  la autoridad judicial de origen de transmisión de la orden al deudor, que además va a ir acompañada de los documentos del 28.5 y de la declaración sobre retención de fondos efectuada por el banco. Se considera que lo preferible es que esta transmisión se efectúe al JPI del domicilio del deudor, que lo tramitará como un exhorto internacional de forma inmediata.</w:t>
      </w:r>
    </w:p>
    <w:p w:rsidR="00135FF3" w:rsidRPr="002014BC" w:rsidRDefault="00135FF3" w:rsidP="00135FF3">
      <w:pPr>
        <w:pStyle w:val="Prrafodelista"/>
        <w:spacing w:line="360" w:lineRule="auto"/>
        <w:ind w:left="1428"/>
        <w:jc w:val="both"/>
        <w:rPr>
          <w:rFonts w:cs="Arial"/>
          <w:szCs w:val="24"/>
        </w:rPr>
      </w:pPr>
    </w:p>
    <w:p w:rsidR="0070693B" w:rsidRDefault="0070693B" w:rsidP="00B9636A">
      <w:pPr>
        <w:pStyle w:val="Prrafodelista"/>
        <w:numPr>
          <w:ilvl w:val="0"/>
          <w:numId w:val="5"/>
        </w:numPr>
        <w:spacing w:line="360" w:lineRule="auto"/>
        <w:jc w:val="both"/>
        <w:rPr>
          <w:rFonts w:cs="Arial"/>
          <w:szCs w:val="24"/>
        </w:rPr>
      </w:pPr>
      <w:r w:rsidRPr="002014BC">
        <w:rPr>
          <w:rFonts w:cs="Arial"/>
          <w:szCs w:val="24"/>
        </w:rPr>
        <w:t>Conveniencia de atribuir la competencia para resolver una impugnación que puede implicar motivos de fondo al titular de la potestad jurisdiccional, cualquiera que sea el motivo de impugnación.</w:t>
      </w:r>
    </w:p>
    <w:p w:rsidR="00135FF3" w:rsidRPr="00135FF3" w:rsidRDefault="00135FF3" w:rsidP="00135FF3">
      <w:pPr>
        <w:pStyle w:val="Prrafodelista"/>
        <w:rPr>
          <w:rFonts w:cs="Arial"/>
          <w:szCs w:val="24"/>
        </w:rPr>
      </w:pPr>
    </w:p>
    <w:p w:rsidR="00135FF3" w:rsidRPr="002014BC" w:rsidRDefault="00135FF3" w:rsidP="00135FF3">
      <w:pPr>
        <w:pStyle w:val="Prrafodelista"/>
        <w:spacing w:line="360" w:lineRule="auto"/>
        <w:ind w:left="1428"/>
        <w:jc w:val="both"/>
        <w:rPr>
          <w:rFonts w:cs="Arial"/>
          <w:szCs w:val="24"/>
        </w:rPr>
      </w:pPr>
    </w:p>
    <w:p w:rsidR="0070693B" w:rsidRDefault="0074051F" w:rsidP="0070693B">
      <w:pPr>
        <w:spacing w:after="0" w:line="360" w:lineRule="auto"/>
        <w:ind w:firstLine="708"/>
        <w:jc w:val="both"/>
        <w:rPr>
          <w:rFonts w:ascii="Arial" w:eastAsia="Times New Roman" w:hAnsi="Arial" w:cs="Arial"/>
          <w:sz w:val="24"/>
          <w:szCs w:val="24"/>
          <w:lang w:eastAsia="es-ES"/>
        </w:rPr>
      </w:pPr>
      <w:r w:rsidRPr="0074051F">
        <w:rPr>
          <w:rFonts w:ascii="Arial" w:eastAsia="Times New Roman" w:hAnsi="Arial" w:cs="Arial"/>
          <w:sz w:val="24"/>
          <w:szCs w:val="24"/>
          <w:lang w:eastAsia="es-ES"/>
        </w:rPr>
        <w:t>Por otro lado, del análisis del Reglamento se desprende la necesidad de adaptar la LEC en cuestiones convenientes para mejorar el embargo de cuentas bancarias</w:t>
      </w:r>
      <w:r>
        <w:rPr>
          <w:rFonts w:ascii="Arial" w:eastAsia="Times New Roman" w:hAnsi="Arial" w:cs="Arial"/>
          <w:sz w:val="24"/>
          <w:szCs w:val="24"/>
          <w:lang w:eastAsia="es-ES"/>
        </w:rPr>
        <w:t>:</w:t>
      </w:r>
    </w:p>
    <w:p w:rsidR="00D022A6" w:rsidRPr="0074051F" w:rsidRDefault="00D022A6" w:rsidP="0070693B">
      <w:pPr>
        <w:spacing w:after="0" w:line="360" w:lineRule="auto"/>
        <w:ind w:firstLine="708"/>
        <w:jc w:val="both"/>
        <w:rPr>
          <w:rFonts w:ascii="Arial" w:eastAsia="Times New Roman" w:hAnsi="Arial" w:cs="Arial"/>
          <w:sz w:val="24"/>
          <w:szCs w:val="24"/>
          <w:lang w:eastAsia="es-ES"/>
        </w:rPr>
      </w:pPr>
    </w:p>
    <w:p w:rsidR="00847B8A" w:rsidRDefault="00847B8A" w:rsidP="00B9636A">
      <w:pPr>
        <w:pStyle w:val="Prrafodelista"/>
        <w:numPr>
          <w:ilvl w:val="0"/>
          <w:numId w:val="6"/>
        </w:numPr>
        <w:spacing w:line="360" w:lineRule="auto"/>
        <w:jc w:val="both"/>
        <w:rPr>
          <w:rFonts w:cs="Arial"/>
          <w:szCs w:val="24"/>
        </w:rPr>
      </w:pPr>
      <w:r w:rsidRPr="0074051F">
        <w:rPr>
          <w:rFonts w:cs="Arial"/>
          <w:szCs w:val="24"/>
        </w:rPr>
        <w:t xml:space="preserve">Aunque la aplicación del Reglamento sobre la OERC no lo </w:t>
      </w:r>
      <w:r w:rsidR="00D022A6">
        <w:rPr>
          <w:rFonts w:cs="Arial"/>
          <w:szCs w:val="24"/>
        </w:rPr>
        <w:t>impone</w:t>
      </w:r>
      <w:r w:rsidRPr="0074051F">
        <w:rPr>
          <w:rFonts w:cs="Arial"/>
          <w:szCs w:val="24"/>
        </w:rPr>
        <w:t>, se considera conveniente la reforma de la LEC para que el embargo de los fondos depositados en cuentas bancarias en régimen de cotitularidad se asimile al existente en los ámbitos tributario y de la Seguridad Social, en los que solo se afecta la parte que corresponde al obligado tributari</w:t>
      </w:r>
      <w:r w:rsidR="0074051F">
        <w:rPr>
          <w:rFonts w:cs="Arial"/>
          <w:szCs w:val="24"/>
        </w:rPr>
        <w:t>o o al deudor, respectivamente (</w:t>
      </w:r>
      <w:r w:rsidRPr="0074051F">
        <w:rPr>
          <w:rFonts w:cs="Arial"/>
          <w:szCs w:val="24"/>
        </w:rPr>
        <w:t>Arts. 171.2 LGT y 96.1 b)</w:t>
      </w:r>
      <w:r w:rsidR="0074051F">
        <w:rPr>
          <w:rFonts w:cs="Arial"/>
          <w:szCs w:val="24"/>
        </w:rPr>
        <w:t xml:space="preserve"> (</w:t>
      </w:r>
      <w:r w:rsidRPr="0074051F">
        <w:rPr>
          <w:rFonts w:cs="Arial"/>
          <w:szCs w:val="24"/>
        </w:rPr>
        <w:t>-2ª RD 1415/2004, de 11 de junio, por el que se aprueba el reglamento general de rec</w:t>
      </w:r>
      <w:r w:rsidR="0074051F">
        <w:rPr>
          <w:rFonts w:cs="Arial"/>
          <w:szCs w:val="24"/>
        </w:rPr>
        <w:t>audación de la Seguridad Social)</w:t>
      </w:r>
      <w:r w:rsidRPr="0074051F">
        <w:rPr>
          <w:rFonts w:cs="Arial"/>
          <w:szCs w:val="24"/>
        </w:rPr>
        <w:t xml:space="preserve">. </w:t>
      </w:r>
    </w:p>
    <w:p w:rsidR="00135FF3" w:rsidRPr="00135FF3" w:rsidRDefault="00135FF3" w:rsidP="00135FF3">
      <w:pPr>
        <w:pStyle w:val="Prrafodelista"/>
        <w:rPr>
          <w:rFonts w:cs="Arial"/>
          <w:szCs w:val="24"/>
        </w:rPr>
      </w:pPr>
    </w:p>
    <w:p w:rsidR="00135FF3" w:rsidRPr="0074051F" w:rsidRDefault="00135FF3" w:rsidP="00135FF3">
      <w:pPr>
        <w:pStyle w:val="Prrafodelista"/>
        <w:spacing w:line="360" w:lineRule="auto"/>
        <w:ind w:left="1428"/>
        <w:jc w:val="both"/>
        <w:rPr>
          <w:rFonts w:cs="Arial"/>
          <w:szCs w:val="24"/>
        </w:rPr>
      </w:pPr>
    </w:p>
    <w:p w:rsidR="00847B8A" w:rsidRPr="0074051F" w:rsidRDefault="00D022A6" w:rsidP="00B9636A">
      <w:pPr>
        <w:pStyle w:val="Prrafodelista"/>
        <w:numPr>
          <w:ilvl w:val="0"/>
          <w:numId w:val="6"/>
        </w:numPr>
        <w:spacing w:line="360" w:lineRule="auto"/>
        <w:jc w:val="both"/>
        <w:rPr>
          <w:rFonts w:cs="Arial"/>
          <w:szCs w:val="24"/>
        </w:rPr>
      </w:pPr>
      <w:r>
        <w:rPr>
          <w:rFonts w:cs="Arial"/>
          <w:szCs w:val="24"/>
        </w:rPr>
        <w:t>También resulta oportuno</w:t>
      </w:r>
      <w:r w:rsidR="00847B8A" w:rsidRPr="0074051F">
        <w:rPr>
          <w:rFonts w:cs="Arial"/>
          <w:szCs w:val="24"/>
        </w:rPr>
        <w:t xml:space="preserve"> asimilar el embargo judicial de sueldos y pensiones a la regulación del embargo por estos conceptos de los ámbitos tributario y de la seguridad social; y ello, atendida la práctica generalizada del abono de sueldos y pensiones en cuentas bancarias.</w:t>
      </w:r>
    </w:p>
    <w:p w:rsidR="00847B8A" w:rsidRDefault="00847B8A" w:rsidP="00847B8A">
      <w:pPr>
        <w:spacing w:after="0" w:line="360" w:lineRule="auto"/>
        <w:ind w:firstLine="708"/>
        <w:jc w:val="both"/>
        <w:rPr>
          <w:rFonts w:ascii="Arial" w:eastAsia="Times New Roman" w:hAnsi="Arial" w:cs="Arial"/>
          <w:sz w:val="24"/>
          <w:szCs w:val="24"/>
          <w:lang w:eastAsia="es-ES"/>
        </w:rPr>
      </w:pPr>
    </w:p>
    <w:p w:rsidR="0070693B" w:rsidRPr="00DC0BDD" w:rsidRDefault="00DC0BDD" w:rsidP="00B9636A">
      <w:pPr>
        <w:pStyle w:val="Prrafodelista"/>
        <w:numPr>
          <w:ilvl w:val="0"/>
          <w:numId w:val="4"/>
        </w:numPr>
        <w:spacing w:line="360" w:lineRule="auto"/>
        <w:jc w:val="both"/>
        <w:rPr>
          <w:rFonts w:cs="Arial"/>
          <w:b/>
          <w:szCs w:val="24"/>
        </w:rPr>
      </w:pPr>
      <w:r w:rsidRPr="00DC0BDD">
        <w:rPr>
          <w:rFonts w:cs="Arial"/>
          <w:b/>
          <w:szCs w:val="24"/>
        </w:rPr>
        <w:t>En relaci</w:t>
      </w:r>
      <w:r>
        <w:rPr>
          <w:rFonts w:cs="Arial"/>
          <w:b/>
          <w:szCs w:val="24"/>
        </w:rPr>
        <w:t xml:space="preserve">ón a la </w:t>
      </w:r>
      <w:r w:rsidRPr="00DC0BDD">
        <w:rPr>
          <w:rFonts w:cs="Arial"/>
          <w:b/>
          <w:szCs w:val="24"/>
        </w:rPr>
        <w:t>Directiva</w:t>
      </w:r>
      <w:r w:rsidR="00D022A6">
        <w:rPr>
          <w:rFonts w:cs="Arial"/>
          <w:b/>
          <w:szCs w:val="24"/>
        </w:rPr>
        <w:t xml:space="preserve"> (UE)</w:t>
      </w:r>
      <w:r w:rsidRPr="00DC0BDD">
        <w:rPr>
          <w:rFonts w:cs="Arial"/>
          <w:b/>
          <w:szCs w:val="24"/>
        </w:rPr>
        <w:t xml:space="preserve"> 2016/1919 del Parlamento Europeo y del Consejo, de 26 de octubre de 2016, relativa a la asistencia jurídica gratuita a los sospechosos y acusados en los procesos penales y a las personas buscadas en virtud de un procedimiento de orden europea de detención</w:t>
      </w:r>
      <w:r>
        <w:rPr>
          <w:rFonts w:cs="Arial"/>
          <w:b/>
          <w:szCs w:val="24"/>
        </w:rPr>
        <w:t>.</w:t>
      </w:r>
    </w:p>
    <w:p w:rsidR="0070693B" w:rsidRDefault="0070693B" w:rsidP="00752A27">
      <w:pPr>
        <w:spacing w:after="0" w:line="360" w:lineRule="auto"/>
        <w:ind w:firstLine="708"/>
        <w:jc w:val="both"/>
        <w:rPr>
          <w:rFonts w:ascii="Arial" w:eastAsia="Times New Roman" w:hAnsi="Arial" w:cs="Arial"/>
          <w:sz w:val="24"/>
          <w:szCs w:val="24"/>
          <w:lang w:eastAsia="es-ES"/>
        </w:rPr>
      </w:pPr>
    </w:p>
    <w:p w:rsidR="00074A6B" w:rsidRPr="001648D5" w:rsidRDefault="00DC0BDD" w:rsidP="00074A6B">
      <w:pPr>
        <w:spacing w:after="0" w:line="360" w:lineRule="auto"/>
        <w:ind w:firstLine="708"/>
        <w:jc w:val="both"/>
        <w:rPr>
          <w:rFonts w:ascii="Arial" w:eastAsia="Times New Roman" w:hAnsi="Arial" w:cs="Arial"/>
          <w:sz w:val="24"/>
          <w:szCs w:val="24"/>
          <w:u w:val="single"/>
          <w:lang w:eastAsia="es-ES"/>
        </w:rPr>
      </w:pPr>
      <w:r w:rsidRPr="001648D5">
        <w:rPr>
          <w:rFonts w:ascii="Arial" w:eastAsia="Times New Roman" w:hAnsi="Arial" w:cs="Arial"/>
          <w:sz w:val="24"/>
          <w:szCs w:val="24"/>
          <w:u w:val="single"/>
          <w:lang w:eastAsia="es-ES"/>
        </w:rPr>
        <w:t>A.</w:t>
      </w:r>
      <w:r w:rsidR="00D022A6">
        <w:rPr>
          <w:rFonts w:ascii="Arial" w:eastAsia="Times New Roman" w:hAnsi="Arial" w:cs="Arial"/>
          <w:sz w:val="24"/>
          <w:szCs w:val="24"/>
          <w:u w:val="single"/>
          <w:lang w:eastAsia="es-ES"/>
        </w:rPr>
        <w:t xml:space="preserve"> </w:t>
      </w:r>
      <w:r w:rsidRPr="001648D5">
        <w:rPr>
          <w:rFonts w:ascii="Arial" w:eastAsia="Times New Roman" w:hAnsi="Arial" w:cs="Arial"/>
          <w:sz w:val="24"/>
          <w:szCs w:val="24"/>
          <w:u w:val="single"/>
          <w:lang w:eastAsia="es-ES"/>
        </w:rPr>
        <w:t>Sustitución del letrado designado.</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C2D5C" w:rsidRPr="000C2D5C" w:rsidRDefault="00DC0BDD" w:rsidP="000C2D5C">
      <w:pPr>
        <w:spacing w:after="0" w:line="360" w:lineRule="auto"/>
        <w:ind w:left="708"/>
        <w:jc w:val="both"/>
        <w:rPr>
          <w:rFonts w:ascii="Arial" w:eastAsia="Times New Roman" w:hAnsi="Arial" w:cs="Arial"/>
          <w:sz w:val="24"/>
          <w:szCs w:val="24"/>
          <w:lang w:eastAsia="es-ES"/>
        </w:rPr>
      </w:pPr>
      <w:r>
        <w:rPr>
          <w:rFonts w:ascii="Arial" w:eastAsia="Times New Roman" w:hAnsi="Arial" w:cs="Arial"/>
          <w:sz w:val="24"/>
          <w:szCs w:val="24"/>
          <w:lang w:eastAsia="es-ES"/>
        </w:rPr>
        <w:t>D</w:t>
      </w:r>
      <w:r w:rsidR="00074A6B" w:rsidRPr="00074A6B">
        <w:rPr>
          <w:rFonts w:ascii="Arial" w:eastAsia="Times New Roman" w:hAnsi="Arial" w:cs="Arial"/>
          <w:sz w:val="24"/>
          <w:szCs w:val="24"/>
          <w:lang w:eastAsia="es-ES"/>
        </w:rPr>
        <w:t>ebe preverse la posibilidad de solicitar la sustitución del letrado designado cuando se justifique la concurrencia de causas excepcionales (art. 7.4 Directiva) pues es imprescindible que ese derecho conste en norma con rango legal.</w:t>
      </w:r>
      <w:r w:rsidR="000C2D5C">
        <w:rPr>
          <w:rFonts w:ascii="Arial" w:eastAsia="Times New Roman" w:hAnsi="Arial" w:cs="Arial"/>
          <w:sz w:val="24"/>
          <w:szCs w:val="24"/>
          <w:lang w:eastAsia="es-ES"/>
        </w:rPr>
        <w:t xml:space="preserve"> Así, se prevé que el </w:t>
      </w:r>
      <w:r w:rsidR="000C2D5C" w:rsidRPr="000C2D5C">
        <w:rPr>
          <w:rFonts w:ascii="Arial" w:eastAsia="Times New Roman" w:hAnsi="Arial" w:cs="Arial"/>
          <w:sz w:val="24"/>
          <w:szCs w:val="24"/>
          <w:lang w:eastAsia="es-ES"/>
        </w:rPr>
        <w:t xml:space="preserve">beneficiario de la asistencia jurídica gratuita tendrá derecho a instar la designación de nuevos profesionales mediante solicitud debidamente justificada, que no suspenderá la designación de los profesionales que ya venga acordada. </w:t>
      </w:r>
    </w:p>
    <w:p w:rsidR="000C2D5C" w:rsidRPr="000C2D5C" w:rsidRDefault="000C2D5C" w:rsidP="000C2D5C">
      <w:pPr>
        <w:spacing w:after="0" w:line="360" w:lineRule="auto"/>
        <w:ind w:firstLine="708"/>
        <w:jc w:val="both"/>
        <w:rPr>
          <w:rFonts w:ascii="Arial" w:eastAsia="Times New Roman" w:hAnsi="Arial" w:cs="Arial"/>
          <w:sz w:val="24"/>
          <w:szCs w:val="24"/>
          <w:lang w:eastAsia="es-ES"/>
        </w:rPr>
      </w:pPr>
    </w:p>
    <w:p w:rsidR="000C2D5C" w:rsidRPr="000C2D5C" w:rsidRDefault="000C2D5C" w:rsidP="000C2D5C">
      <w:pPr>
        <w:spacing w:after="0" w:line="360" w:lineRule="auto"/>
        <w:ind w:left="708"/>
        <w:jc w:val="both"/>
        <w:rPr>
          <w:rFonts w:ascii="Arial" w:eastAsia="Times New Roman" w:hAnsi="Arial" w:cs="Arial"/>
          <w:sz w:val="24"/>
          <w:szCs w:val="24"/>
          <w:lang w:eastAsia="es-ES"/>
        </w:rPr>
      </w:pPr>
      <w:r w:rsidRPr="000C2D5C">
        <w:rPr>
          <w:rFonts w:ascii="Arial" w:eastAsia="Times New Roman" w:hAnsi="Arial" w:cs="Arial"/>
          <w:sz w:val="24"/>
          <w:szCs w:val="24"/>
          <w:lang w:eastAsia="es-ES"/>
        </w:rPr>
        <w:t>Recibida la solicitud, la Comisión de Asistencia Jurídica Gratuita dará traslado por cinco días al profesional cuya sustitución se interesa, resolviendo motivadamente a continuación en el plazo de quince días. La resolución apreciando que concurre causa que justif</w:t>
      </w:r>
      <w:r>
        <w:rPr>
          <w:rFonts w:ascii="Arial" w:eastAsia="Times New Roman" w:hAnsi="Arial" w:cs="Arial"/>
          <w:sz w:val="24"/>
          <w:szCs w:val="24"/>
          <w:lang w:eastAsia="es-ES"/>
        </w:rPr>
        <w:t>ica la sustitución se comunicaría</w:t>
      </w:r>
      <w:r w:rsidRPr="000C2D5C">
        <w:rPr>
          <w:rFonts w:ascii="Arial" w:eastAsia="Times New Roman" w:hAnsi="Arial" w:cs="Arial"/>
          <w:sz w:val="24"/>
          <w:szCs w:val="24"/>
          <w:lang w:eastAsia="es-ES"/>
        </w:rPr>
        <w:t xml:space="preserve"> al Colegio de Abogados o de Procuradores para que de manera inmediata se proceda a designar a un nuevo profesional. </w:t>
      </w:r>
    </w:p>
    <w:p w:rsidR="000C2D5C" w:rsidRPr="000C2D5C" w:rsidRDefault="000C2D5C" w:rsidP="000C2D5C">
      <w:pPr>
        <w:spacing w:after="0" w:line="360" w:lineRule="auto"/>
        <w:jc w:val="both"/>
        <w:rPr>
          <w:rFonts w:ascii="Arial" w:eastAsia="Times New Roman" w:hAnsi="Arial" w:cs="Arial"/>
          <w:sz w:val="24"/>
          <w:szCs w:val="24"/>
          <w:lang w:eastAsia="es-ES"/>
        </w:rPr>
      </w:pPr>
    </w:p>
    <w:p w:rsidR="000C2D5C" w:rsidRPr="000C2D5C" w:rsidRDefault="000C2D5C" w:rsidP="000C2D5C">
      <w:pPr>
        <w:spacing w:after="0" w:line="360" w:lineRule="auto"/>
        <w:ind w:left="708"/>
        <w:jc w:val="both"/>
        <w:rPr>
          <w:rFonts w:ascii="Arial" w:eastAsia="Times New Roman" w:hAnsi="Arial" w:cs="Arial"/>
          <w:sz w:val="24"/>
          <w:szCs w:val="24"/>
          <w:lang w:eastAsia="es-ES"/>
        </w:rPr>
      </w:pPr>
      <w:r>
        <w:rPr>
          <w:rFonts w:ascii="Arial" w:eastAsia="Times New Roman" w:hAnsi="Arial" w:cs="Arial"/>
          <w:sz w:val="24"/>
          <w:szCs w:val="24"/>
          <w:lang w:eastAsia="es-ES"/>
        </w:rPr>
        <w:t>Por último, l</w:t>
      </w:r>
      <w:r w:rsidRPr="000C2D5C">
        <w:rPr>
          <w:rFonts w:ascii="Arial" w:eastAsia="Times New Roman" w:hAnsi="Arial" w:cs="Arial"/>
          <w:sz w:val="24"/>
          <w:szCs w:val="24"/>
          <w:lang w:eastAsia="es-ES"/>
        </w:rPr>
        <w:t xml:space="preserve">as resoluciones </w:t>
      </w:r>
      <w:r w:rsidR="00D81F5B" w:rsidRPr="00D81F5B">
        <w:rPr>
          <w:rFonts w:ascii="Arial" w:eastAsia="Times New Roman" w:hAnsi="Arial" w:cs="Arial"/>
          <w:sz w:val="24"/>
          <w:szCs w:val="24"/>
          <w:lang w:eastAsia="es-ES"/>
        </w:rPr>
        <w:t>que denieguen el derecho a la designación de nuevo profesional podrán ser impugnadas por el beneficiario de la asistencia jurídica gratuita</w:t>
      </w:r>
      <w:r>
        <w:rPr>
          <w:rFonts w:ascii="Arial" w:eastAsia="Times New Roman" w:hAnsi="Arial" w:cs="Arial"/>
          <w:sz w:val="24"/>
          <w:szCs w:val="24"/>
          <w:lang w:eastAsia="es-ES"/>
        </w:rPr>
        <w:t xml:space="preserve">. </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1648D5" w:rsidRDefault="004F5E07" w:rsidP="00074A6B">
      <w:pPr>
        <w:spacing w:after="0" w:line="360" w:lineRule="auto"/>
        <w:ind w:firstLine="708"/>
        <w:jc w:val="both"/>
        <w:rPr>
          <w:rFonts w:ascii="Arial" w:eastAsia="Times New Roman" w:hAnsi="Arial" w:cs="Arial"/>
          <w:sz w:val="24"/>
          <w:szCs w:val="24"/>
          <w:u w:val="single"/>
          <w:lang w:eastAsia="es-ES"/>
        </w:rPr>
      </w:pPr>
      <w:r w:rsidRPr="001648D5">
        <w:rPr>
          <w:rFonts w:ascii="Arial" w:eastAsia="Times New Roman" w:hAnsi="Arial" w:cs="Arial"/>
          <w:sz w:val="24"/>
          <w:szCs w:val="24"/>
          <w:u w:val="single"/>
          <w:lang w:eastAsia="es-ES"/>
        </w:rPr>
        <w:t>B.</w:t>
      </w:r>
      <w:r w:rsidR="00D022A6">
        <w:rPr>
          <w:rFonts w:ascii="Arial" w:eastAsia="Times New Roman" w:hAnsi="Arial" w:cs="Arial"/>
          <w:sz w:val="24"/>
          <w:szCs w:val="24"/>
          <w:u w:val="single"/>
          <w:lang w:eastAsia="es-ES"/>
        </w:rPr>
        <w:t xml:space="preserve"> </w:t>
      </w:r>
      <w:r w:rsidRPr="001648D5">
        <w:rPr>
          <w:rFonts w:ascii="Arial" w:eastAsia="Times New Roman" w:hAnsi="Arial" w:cs="Arial"/>
          <w:sz w:val="24"/>
          <w:szCs w:val="24"/>
          <w:u w:val="single"/>
          <w:lang w:eastAsia="es-ES"/>
        </w:rPr>
        <w:t>Juicios por delito leve.</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074A6B" w:rsidP="00221837">
      <w:pPr>
        <w:spacing w:after="0" w:line="360" w:lineRule="auto"/>
        <w:ind w:left="708"/>
        <w:jc w:val="both"/>
        <w:rPr>
          <w:rFonts w:ascii="Arial" w:eastAsia="Times New Roman" w:hAnsi="Arial" w:cs="Arial"/>
          <w:sz w:val="24"/>
          <w:szCs w:val="24"/>
          <w:lang w:eastAsia="es-ES"/>
        </w:rPr>
      </w:pPr>
      <w:r w:rsidRPr="00074A6B">
        <w:rPr>
          <w:rFonts w:ascii="Arial" w:eastAsia="Times New Roman" w:hAnsi="Arial" w:cs="Arial"/>
          <w:sz w:val="24"/>
          <w:szCs w:val="24"/>
          <w:lang w:eastAsia="es-ES"/>
        </w:rPr>
        <w:t>Los casos en los que, según la legislación española, no es preceptiva la intervenció</w:t>
      </w:r>
      <w:r w:rsidR="00221837">
        <w:rPr>
          <w:rFonts w:ascii="Arial" w:eastAsia="Times New Roman" w:hAnsi="Arial" w:cs="Arial"/>
          <w:sz w:val="24"/>
          <w:szCs w:val="24"/>
          <w:lang w:eastAsia="es-ES"/>
        </w:rPr>
        <w:t>n de letrado son los que llevan a la conclusión de una reforma mínima de la Ley de asistencia Jurídica gratuita</w:t>
      </w:r>
      <w:r w:rsidRPr="00074A6B">
        <w:rPr>
          <w:rFonts w:ascii="Arial" w:eastAsia="Times New Roman" w:hAnsi="Arial" w:cs="Arial"/>
          <w:sz w:val="24"/>
          <w:szCs w:val="24"/>
          <w:lang w:eastAsia="es-ES"/>
        </w:rPr>
        <w:t xml:space="preserve">. </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r w:rsidRPr="00074A6B">
        <w:rPr>
          <w:rFonts w:ascii="Arial" w:eastAsia="Times New Roman" w:hAnsi="Arial" w:cs="Arial"/>
          <w:sz w:val="24"/>
          <w:szCs w:val="24"/>
          <w:lang w:eastAsia="es-ES"/>
        </w:rPr>
        <w:t xml:space="preserve">* Situación actual: </w:t>
      </w:r>
    </w:p>
    <w:p w:rsidR="00074A6B" w:rsidRPr="00074A6B" w:rsidRDefault="00074A6B" w:rsidP="00221837">
      <w:pPr>
        <w:spacing w:after="0" w:line="360" w:lineRule="auto"/>
        <w:ind w:left="708"/>
        <w:jc w:val="both"/>
        <w:rPr>
          <w:rFonts w:ascii="Arial" w:eastAsia="Times New Roman" w:hAnsi="Arial" w:cs="Arial"/>
          <w:sz w:val="24"/>
          <w:szCs w:val="24"/>
          <w:lang w:eastAsia="es-ES"/>
        </w:rPr>
      </w:pPr>
      <w:r w:rsidRPr="00074A6B">
        <w:rPr>
          <w:rFonts w:ascii="Arial" w:eastAsia="Times New Roman" w:hAnsi="Arial" w:cs="Arial"/>
          <w:sz w:val="24"/>
          <w:szCs w:val="24"/>
          <w:lang w:eastAsia="es-ES"/>
        </w:rPr>
        <w:t xml:space="preserve">Hay muchos delitos leves que no llevan aparejada el umbral de pena de multa que hace preceptiva la intervención de Letrado. Hasta ahora, sólo cuando el juez entendía que era necesario garantizar la igualdad de las partes en el proceso (por ejemplo, porque la acusación particular sí compareciera con letrado y el denunciado lo solicitara) se procedía a dictar el auto al que alude el art. 6.3 LAJG a efectos de que se designara defensor de oficio, en su caso sujeto a justicia gratuita. </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074A6B" w:rsidP="00221837">
      <w:pPr>
        <w:spacing w:after="0" w:line="360" w:lineRule="auto"/>
        <w:ind w:left="708"/>
        <w:jc w:val="both"/>
        <w:rPr>
          <w:rFonts w:ascii="Arial" w:eastAsia="Times New Roman" w:hAnsi="Arial" w:cs="Arial"/>
          <w:sz w:val="24"/>
          <w:szCs w:val="24"/>
          <w:lang w:eastAsia="es-ES"/>
        </w:rPr>
      </w:pPr>
      <w:r w:rsidRPr="00074A6B">
        <w:rPr>
          <w:rFonts w:ascii="Arial" w:eastAsia="Times New Roman" w:hAnsi="Arial" w:cs="Arial"/>
          <w:sz w:val="24"/>
          <w:szCs w:val="24"/>
          <w:lang w:eastAsia="es-ES"/>
        </w:rPr>
        <w:t xml:space="preserve">* Esto cambia como consecuencia de la incorporación a nuestro ordenamiento jurídico del Derecho de la Unión. </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074A6B" w:rsidP="00221837">
      <w:pPr>
        <w:spacing w:after="0" w:line="360" w:lineRule="auto"/>
        <w:ind w:left="708"/>
        <w:jc w:val="both"/>
        <w:rPr>
          <w:rFonts w:ascii="Arial" w:eastAsia="Times New Roman" w:hAnsi="Arial" w:cs="Arial"/>
          <w:sz w:val="24"/>
          <w:szCs w:val="24"/>
          <w:lang w:eastAsia="es-ES"/>
        </w:rPr>
      </w:pPr>
      <w:r w:rsidRPr="00074A6B">
        <w:rPr>
          <w:rFonts w:ascii="Arial" w:eastAsia="Times New Roman" w:hAnsi="Arial" w:cs="Arial"/>
          <w:sz w:val="24"/>
          <w:szCs w:val="24"/>
          <w:lang w:eastAsia="es-ES"/>
        </w:rPr>
        <w:t>Para llegar a esta conclusión debe traerse a colación la Directiva 2013/48/UE  del Parlamento Europeo y del Consejo, de 22 de octubre de 2013, 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  en el siguiente sentido:</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EC7A7A" w:rsidP="00221837">
      <w:pPr>
        <w:spacing w:after="0" w:line="360" w:lineRule="auto"/>
        <w:ind w:left="708"/>
        <w:jc w:val="both"/>
        <w:rPr>
          <w:rFonts w:ascii="Arial" w:eastAsia="Times New Roman" w:hAnsi="Arial" w:cs="Arial"/>
          <w:sz w:val="24"/>
          <w:szCs w:val="24"/>
          <w:lang w:eastAsia="es-ES"/>
        </w:rPr>
      </w:pPr>
      <w:r>
        <w:rPr>
          <w:rFonts w:ascii="Arial" w:eastAsia="Times New Roman" w:hAnsi="Arial" w:cs="Arial"/>
          <w:sz w:val="24"/>
          <w:szCs w:val="24"/>
          <w:lang w:eastAsia="es-ES"/>
        </w:rPr>
        <w:t>i</w:t>
      </w:r>
      <w:r w:rsidR="00074A6B" w:rsidRPr="00074A6B">
        <w:rPr>
          <w:rFonts w:ascii="Arial" w:eastAsia="Times New Roman" w:hAnsi="Arial" w:cs="Arial"/>
          <w:sz w:val="24"/>
          <w:szCs w:val="24"/>
          <w:lang w:eastAsia="es-ES"/>
        </w:rPr>
        <w:t>.</w:t>
      </w:r>
      <w:r w:rsidR="00074A6B" w:rsidRPr="00074A6B">
        <w:rPr>
          <w:rFonts w:ascii="Arial" w:eastAsia="Times New Roman" w:hAnsi="Arial" w:cs="Arial"/>
          <w:sz w:val="24"/>
          <w:szCs w:val="24"/>
          <w:lang w:eastAsia="es-ES"/>
        </w:rPr>
        <w:tab/>
        <w:t>La Directiva 2013/48/UE resulta de aplicación a los delitos leves por cuanto es un procedimiento penal que encaja las características exigidas  (así se desprende de su art. 2.4 de esa Directiva).</w:t>
      </w:r>
    </w:p>
    <w:p w:rsidR="00074A6B" w:rsidRPr="00074A6B" w:rsidRDefault="00EC7A7A" w:rsidP="00221837">
      <w:pPr>
        <w:spacing w:after="0" w:line="360" w:lineRule="auto"/>
        <w:ind w:left="708"/>
        <w:jc w:val="both"/>
        <w:rPr>
          <w:rFonts w:ascii="Arial" w:eastAsia="Times New Roman" w:hAnsi="Arial" w:cs="Arial"/>
          <w:sz w:val="24"/>
          <w:szCs w:val="24"/>
          <w:lang w:eastAsia="es-ES"/>
        </w:rPr>
      </w:pPr>
      <w:r>
        <w:rPr>
          <w:rFonts w:ascii="Arial" w:eastAsia="Times New Roman" w:hAnsi="Arial" w:cs="Arial"/>
          <w:sz w:val="24"/>
          <w:szCs w:val="24"/>
          <w:lang w:eastAsia="es-ES"/>
        </w:rPr>
        <w:t>ii</w:t>
      </w:r>
      <w:r w:rsidR="00074A6B" w:rsidRPr="00074A6B">
        <w:rPr>
          <w:rFonts w:ascii="Arial" w:eastAsia="Times New Roman" w:hAnsi="Arial" w:cs="Arial"/>
          <w:sz w:val="24"/>
          <w:szCs w:val="24"/>
          <w:lang w:eastAsia="es-ES"/>
        </w:rPr>
        <w:t>.</w:t>
      </w:r>
      <w:r w:rsidR="00074A6B" w:rsidRPr="00074A6B">
        <w:rPr>
          <w:rFonts w:ascii="Arial" w:eastAsia="Times New Roman" w:hAnsi="Arial" w:cs="Arial"/>
          <w:sz w:val="24"/>
          <w:szCs w:val="24"/>
          <w:lang w:eastAsia="es-ES"/>
        </w:rPr>
        <w:tab/>
        <w:t>El contenido del derecho a asistencia letrada requiere, de conformidad con el art. 3.3.b de esta Directiva, que el letrado pueda estar presente durante el interrogatorio del denunciado (cuestión ésta que ocurre en el juicio oral en los delitos leves).</w:t>
      </w:r>
    </w:p>
    <w:p w:rsidR="00074A6B" w:rsidRPr="00074A6B" w:rsidRDefault="00EC7A7A" w:rsidP="00221837">
      <w:pPr>
        <w:spacing w:after="0" w:line="360" w:lineRule="auto"/>
        <w:ind w:left="708"/>
        <w:jc w:val="both"/>
        <w:rPr>
          <w:rFonts w:ascii="Arial" w:eastAsia="Times New Roman" w:hAnsi="Arial" w:cs="Arial"/>
          <w:sz w:val="24"/>
          <w:szCs w:val="24"/>
          <w:lang w:eastAsia="es-ES"/>
        </w:rPr>
      </w:pPr>
      <w:r>
        <w:rPr>
          <w:rFonts w:ascii="Arial" w:eastAsia="Times New Roman" w:hAnsi="Arial" w:cs="Arial"/>
          <w:sz w:val="24"/>
          <w:szCs w:val="24"/>
          <w:lang w:eastAsia="es-ES"/>
        </w:rPr>
        <w:t>iii</w:t>
      </w:r>
      <w:r w:rsidR="00074A6B" w:rsidRPr="00074A6B">
        <w:rPr>
          <w:rFonts w:ascii="Arial" w:eastAsia="Times New Roman" w:hAnsi="Arial" w:cs="Arial"/>
          <w:sz w:val="24"/>
          <w:szCs w:val="24"/>
          <w:lang w:eastAsia="es-ES"/>
        </w:rPr>
        <w:t>.</w:t>
      </w:r>
      <w:r w:rsidR="00074A6B" w:rsidRPr="00074A6B">
        <w:rPr>
          <w:rFonts w:ascii="Arial" w:eastAsia="Times New Roman" w:hAnsi="Arial" w:cs="Arial"/>
          <w:sz w:val="24"/>
          <w:szCs w:val="24"/>
          <w:lang w:eastAsia="es-ES"/>
        </w:rPr>
        <w:tab/>
        <w:t xml:space="preserve">Por tanto, la persona frente a la que se dirige el delito leve tiene el derecho a asistencia letrada previsto en la misma, con el contenido contemplado en el art. 3 y siguientes, pero sometido a la posibilidad de renuncia que prevé el art. 9 siempre que se le haya informado y conste su voluntad inequívoca. </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EC7A7A" w:rsidP="00221837">
      <w:pPr>
        <w:spacing w:after="0" w:line="360" w:lineRule="auto"/>
        <w:ind w:left="708"/>
        <w:jc w:val="both"/>
        <w:rPr>
          <w:rFonts w:ascii="Arial" w:eastAsia="Times New Roman" w:hAnsi="Arial" w:cs="Arial"/>
          <w:sz w:val="24"/>
          <w:szCs w:val="24"/>
          <w:lang w:eastAsia="es-ES"/>
        </w:rPr>
      </w:pPr>
      <w:r>
        <w:rPr>
          <w:rFonts w:ascii="Arial" w:eastAsia="Times New Roman" w:hAnsi="Arial" w:cs="Arial"/>
          <w:sz w:val="24"/>
          <w:szCs w:val="24"/>
          <w:lang w:eastAsia="es-ES"/>
        </w:rPr>
        <w:t>iv</w:t>
      </w:r>
      <w:r w:rsidR="00074A6B" w:rsidRPr="00074A6B">
        <w:rPr>
          <w:rFonts w:ascii="Arial" w:eastAsia="Times New Roman" w:hAnsi="Arial" w:cs="Arial"/>
          <w:sz w:val="24"/>
          <w:szCs w:val="24"/>
          <w:lang w:eastAsia="es-ES"/>
        </w:rPr>
        <w:t>.</w:t>
      </w:r>
      <w:r w:rsidR="00074A6B" w:rsidRPr="00074A6B">
        <w:rPr>
          <w:rFonts w:ascii="Arial" w:eastAsia="Times New Roman" w:hAnsi="Arial" w:cs="Arial"/>
          <w:sz w:val="24"/>
          <w:szCs w:val="24"/>
          <w:lang w:eastAsia="es-ES"/>
        </w:rPr>
        <w:tab/>
        <w:t xml:space="preserve">Ejercitando este derecho, por tanto, no renunciando al mismo, por aplicación de la Directiva 2016/1919 estaría amparado en la asistencia jurídica gratuita. </w:t>
      </w:r>
    </w:p>
    <w:p w:rsidR="00221837" w:rsidRDefault="00221837" w:rsidP="00221837">
      <w:pPr>
        <w:spacing w:after="0" w:line="360" w:lineRule="auto"/>
        <w:ind w:left="708"/>
        <w:jc w:val="both"/>
        <w:rPr>
          <w:rFonts w:ascii="Arial" w:eastAsia="Times New Roman" w:hAnsi="Arial" w:cs="Arial"/>
          <w:sz w:val="24"/>
          <w:szCs w:val="24"/>
          <w:lang w:eastAsia="es-ES"/>
        </w:rPr>
      </w:pPr>
    </w:p>
    <w:p w:rsidR="00074A6B" w:rsidRPr="00074A6B" w:rsidRDefault="00074A6B" w:rsidP="00907F6B">
      <w:pPr>
        <w:spacing w:after="0" w:line="360" w:lineRule="auto"/>
        <w:ind w:left="708"/>
        <w:jc w:val="both"/>
        <w:rPr>
          <w:rFonts w:ascii="Arial" w:eastAsia="Times New Roman" w:hAnsi="Arial" w:cs="Arial"/>
          <w:sz w:val="24"/>
          <w:szCs w:val="24"/>
          <w:lang w:eastAsia="es-ES"/>
        </w:rPr>
      </w:pPr>
      <w:r w:rsidRPr="00074A6B">
        <w:rPr>
          <w:rFonts w:ascii="Arial" w:eastAsia="Times New Roman" w:hAnsi="Arial" w:cs="Arial"/>
          <w:sz w:val="24"/>
          <w:szCs w:val="24"/>
          <w:lang w:eastAsia="es-ES"/>
        </w:rPr>
        <w:t>Y ello porque, de nuevo, el juicio por delito leve entra dentro del concepto proceso penal que define el art. 2.1 y 2.4 de esta directiva que ahora nos ocupa y se dan las condiciones del 2.1. b (debe poder ser asistido por Letrado porque, de conformidad con el Derecho de la Unión Europea, ese derecho surge cuando se va a interrogar al denunciado – art. 3 Directiva 2013/48 – cosa que desde luego ocurre en el acto del juicio oral en los juicios por delito leve). Por tanto:</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074A6B" w:rsidP="00221837">
      <w:pPr>
        <w:spacing w:after="0" w:line="360" w:lineRule="auto"/>
        <w:ind w:left="708"/>
        <w:jc w:val="both"/>
        <w:rPr>
          <w:rFonts w:ascii="Arial" w:eastAsia="Times New Roman" w:hAnsi="Arial" w:cs="Arial"/>
          <w:sz w:val="24"/>
          <w:szCs w:val="24"/>
          <w:lang w:eastAsia="es-ES"/>
        </w:rPr>
      </w:pPr>
      <w:r w:rsidRPr="00074A6B">
        <w:rPr>
          <w:rFonts w:ascii="Arial" w:eastAsia="Times New Roman" w:hAnsi="Arial" w:cs="Arial"/>
          <w:sz w:val="24"/>
          <w:szCs w:val="24"/>
          <w:lang w:eastAsia="es-ES"/>
        </w:rPr>
        <w:t xml:space="preserve">a) en un delito leve para el que no sea preceptiva la intervención de letrado, la persona frente a la que se dirige ese proceso penal por delito leve tiene que ser informado de su derecho a que le asista un abogado y su posibilidad de renuncia. </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D00554" w:rsidP="00221837">
      <w:pPr>
        <w:spacing w:after="0" w:line="360" w:lineRule="auto"/>
        <w:ind w:left="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Ello </w:t>
      </w:r>
      <w:r w:rsidR="00074A6B" w:rsidRPr="00074A6B">
        <w:rPr>
          <w:rFonts w:ascii="Arial" w:eastAsia="Times New Roman" w:hAnsi="Arial" w:cs="Arial"/>
          <w:sz w:val="24"/>
          <w:szCs w:val="24"/>
          <w:lang w:eastAsia="es-ES"/>
        </w:rPr>
        <w:t>no exige modificar el art. 967 LECrim</w:t>
      </w:r>
      <w:r>
        <w:rPr>
          <w:rFonts w:ascii="Arial" w:eastAsia="Times New Roman" w:hAnsi="Arial" w:cs="Arial"/>
          <w:sz w:val="24"/>
          <w:szCs w:val="24"/>
          <w:lang w:eastAsia="es-ES"/>
        </w:rPr>
        <w:t>,</w:t>
      </w:r>
      <w:r w:rsidR="00074A6B" w:rsidRPr="00074A6B">
        <w:rPr>
          <w:rFonts w:ascii="Arial" w:eastAsia="Times New Roman" w:hAnsi="Arial" w:cs="Arial"/>
          <w:sz w:val="24"/>
          <w:szCs w:val="24"/>
          <w:lang w:eastAsia="es-ES"/>
        </w:rPr>
        <w:t xml:space="preserve"> pues los términos en los que viene formulado el precepto dan cabida a lo previsto en la Directiva 2013/48.</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074A6B" w:rsidP="00221837">
      <w:pPr>
        <w:spacing w:after="0" w:line="360" w:lineRule="auto"/>
        <w:ind w:left="708"/>
        <w:jc w:val="both"/>
        <w:rPr>
          <w:rFonts w:ascii="Arial" w:eastAsia="Times New Roman" w:hAnsi="Arial" w:cs="Arial"/>
          <w:sz w:val="24"/>
          <w:szCs w:val="24"/>
          <w:lang w:eastAsia="es-ES"/>
        </w:rPr>
      </w:pPr>
      <w:r w:rsidRPr="00074A6B">
        <w:rPr>
          <w:rFonts w:ascii="Arial" w:eastAsia="Times New Roman" w:hAnsi="Arial" w:cs="Arial"/>
          <w:sz w:val="24"/>
          <w:szCs w:val="24"/>
          <w:lang w:eastAsia="es-ES"/>
        </w:rPr>
        <w:t xml:space="preserve">b) debido a la trasposición de la Directiva 2016/1919, la asistencia jurídica gratuita tendrá lugar con ocasión del ejercicio de ese derecho. </w:t>
      </w:r>
    </w:p>
    <w:p w:rsidR="00074A6B" w:rsidRPr="00074A6B" w:rsidRDefault="00074A6B" w:rsidP="00074A6B">
      <w:pPr>
        <w:spacing w:after="0" w:line="360" w:lineRule="auto"/>
        <w:ind w:firstLine="708"/>
        <w:jc w:val="both"/>
        <w:rPr>
          <w:rFonts w:ascii="Arial" w:eastAsia="Times New Roman" w:hAnsi="Arial" w:cs="Arial"/>
          <w:sz w:val="24"/>
          <w:szCs w:val="24"/>
          <w:lang w:eastAsia="es-ES"/>
        </w:rPr>
      </w:pPr>
    </w:p>
    <w:p w:rsidR="00074A6B" w:rsidRPr="00074A6B" w:rsidRDefault="00074A6B" w:rsidP="00221837">
      <w:pPr>
        <w:spacing w:after="0" w:line="360" w:lineRule="auto"/>
        <w:ind w:left="708"/>
        <w:jc w:val="both"/>
        <w:rPr>
          <w:rFonts w:ascii="Arial" w:eastAsia="Times New Roman" w:hAnsi="Arial" w:cs="Arial"/>
          <w:sz w:val="24"/>
          <w:szCs w:val="24"/>
          <w:lang w:eastAsia="es-ES"/>
        </w:rPr>
      </w:pPr>
      <w:r w:rsidRPr="00074A6B">
        <w:rPr>
          <w:rFonts w:ascii="Arial" w:eastAsia="Times New Roman" w:hAnsi="Arial" w:cs="Arial"/>
          <w:sz w:val="24"/>
          <w:szCs w:val="24"/>
          <w:lang w:eastAsia="es-ES"/>
        </w:rPr>
        <w:t xml:space="preserve">Y esto sí que exige modificar el art. 6.3 LAJG en el sentido de que no siendo preceptiva la intervención, se haya ejercido por el beneficiario el derecho a que le asista un abogado. </w:t>
      </w:r>
    </w:p>
    <w:p w:rsidR="00074A6B" w:rsidRDefault="00074A6B" w:rsidP="00EC7A7A">
      <w:pPr>
        <w:spacing w:after="0" w:line="360" w:lineRule="auto"/>
        <w:jc w:val="both"/>
        <w:rPr>
          <w:rFonts w:ascii="Arial" w:eastAsia="Times New Roman" w:hAnsi="Arial" w:cs="Arial"/>
          <w:sz w:val="24"/>
          <w:szCs w:val="24"/>
          <w:lang w:eastAsia="es-ES"/>
        </w:rPr>
      </w:pPr>
    </w:p>
    <w:p w:rsidR="00EC7A7A" w:rsidRPr="00EC7A7A" w:rsidRDefault="00EC7A7A" w:rsidP="00796A71">
      <w:pPr>
        <w:pStyle w:val="Prrafodelista"/>
        <w:numPr>
          <w:ilvl w:val="0"/>
          <w:numId w:val="4"/>
        </w:numPr>
        <w:spacing w:line="360" w:lineRule="auto"/>
        <w:jc w:val="both"/>
        <w:rPr>
          <w:rFonts w:cs="Arial"/>
          <w:b/>
          <w:szCs w:val="24"/>
        </w:rPr>
      </w:pPr>
      <w:r w:rsidRPr="00EC7A7A">
        <w:rPr>
          <w:rFonts w:cs="Arial"/>
          <w:b/>
          <w:szCs w:val="24"/>
        </w:rPr>
        <w:t>La transposición parcial de la Directiva (UE) 2015/637</w:t>
      </w:r>
      <w:r w:rsidR="00796A71" w:rsidRPr="00796A71">
        <w:t xml:space="preserve"> </w:t>
      </w:r>
      <w:r w:rsidR="00796A71" w:rsidRPr="00796A71">
        <w:rPr>
          <w:rFonts w:cs="Arial"/>
          <w:b/>
          <w:szCs w:val="24"/>
        </w:rPr>
        <w:t>del Consejo, de 20 de abril de 2015, sobre las medidas de coordinación y cooperación para facilitar la protección consular de ciudadanos de la Unión no representados en terceros países</w:t>
      </w:r>
      <w:r>
        <w:rPr>
          <w:rFonts w:cs="Arial"/>
          <w:b/>
          <w:szCs w:val="24"/>
        </w:rPr>
        <w:t>.</w:t>
      </w:r>
    </w:p>
    <w:p w:rsidR="00074A6B" w:rsidRPr="000D30DE" w:rsidRDefault="00074A6B" w:rsidP="00752A27">
      <w:pPr>
        <w:spacing w:after="0" w:line="360" w:lineRule="auto"/>
        <w:ind w:firstLine="708"/>
        <w:jc w:val="both"/>
        <w:rPr>
          <w:rFonts w:ascii="Arial" w:eastAsia="Times New Roman" w:hAnsi="Arial" w:cs="Arial"/>
          <w:sz w:val="24"/>
          <w:szCs w:val="24"/>
          <w:lang w:eastAsia="es-ES"/>
        </w:rPr>
      </w:pPr>
    </w:p>
    <w:p w:rsidR="00EC7A7A" w:rsidRPr="00EC7A7A" w:rsidRDefault="00EC7A7A" w:rsidP="00EC7A7A">
      <w:pPr>
        <w:spacing w:after="0" w:line="360" w:lineRule="auto"/>
        <w:ind w:firstLine="708"/>
        <w:jc w:val="both"/>
        <w:rPr>
          <w:rFonts w:ascii="Arial" w:hAnsi="Arial" w:cs="Arial"/>
          <w:color w:val="000000" w:themeColor="text1"/>
          <w:sz w:val="24"/>
          <w:szCs w:val="24"/>
        </w:rPr>
      </w:pPr>
      <w:r w:rsidRPr="00EC7A7A">
        <w:rPr>
          <w:rFonts w:ascii="Arial" w:hAnsi="Arial" w:cs="Arial"/>
          <w:color w:val="000000" w:themeColor="text1"/>
          <w:sz w:val="24"/>
          <w:szCs w:val="24"/>
        </w:rPr>
        <w:t>La disposición final tercera procede a modificar la Ley 2/2014, de 25 de marzo, de la Acción y del Servicio Exterior del Estado, incorporando tres nuevas disposiciones adicionales a esta ley por las que se procede a la transposición del contenido de la Directiva 2015/637/UE de 20 de abril, sobre medidas de coordinación y cooperación para facilitar la protección consular a los ciudadanos de la Unión no representados en terceros países y por la que se deroga la Decisión 95/553/CE, cuyo plazo de transposición vence el 1 de mayo de 2018.</w:t>
      </w:r>
    </w:p>
    <w:p w:rsidR="00EC7A7A" w:rsidRPr="00EC7A7A" w:rsidRDefault="00EC7A7A" w:rsidP="00EC7A7A">
      <w:pPr>
        <w:spacing w:after="0" w:line="360" w:lineRule="auto"/>
        <w:ind w:firstLine="708"/>
        <w:jc w:val="both"/>
        <w:rPr>
          <w:rFonts w:ascii="Arial" w:hAnsi="Arial" w:cs="Arial"/>
          <w:color w:val="000000" w:themeColor="text1"/>
          <w:sz w:val="24"/>
          <w:szCs w:val="24"/>
        </w:rPr>
      </w:pPr>
    </w:p>
    <w:p w:rsidR="00EC7A7A" w:rsidRPr="00EC7A7A" w:rsidRDefault="00EC7A7A" w:rsidP="00EC7A7A">
      <w:pPr>
        <w:spacing w:after="0" w:line="360" w:lineRule="auto"/>
        <w:ind w:firstLine="708"/>
        <w:jc w:val="both"/>
        <w:rPr>
          <w:rFonts w:ascii="Arial" w:hAnsi="Arial" w:cs="Arial"/>
          <w:color w:val="000000" w:themeColor="text1"/>
          <w:sz w:val="24"/>
          <w:szCs w:val="24"/>
        </w:rPr>
      </w:pPr>
      <w:r w:rsidRPr="00EC7A7A">
        <w:rPr>
          <w:rFonts w:ascii="Arial" w:hAnsi="Arial" w:cs="Arial"/>
          <w:color w:val="000000" w:themeColor="text1"/>
          <w:sz w:val="24"/>
          <w:szCs w:val="24"/>
        </w:rPr>
        <w:t>La nueva disposición adicional décima séptima de la Ley 25/2014, de 25 de marzo, se ocupa de los aspectos subjetivos del derecho de los ciudadanos europeos no representados a la protección consular por parte de un Estado miembro representado en un tercer país, en las mismas condiciones que los nacionales de dicho Estado.</w:t>
      </w:r>
    </w:p>
    <w:p w:rsidR="00EC7A7A" w:rsidRPr="00EC7A7A" w:rsidRDefault="00EC7A7A" w:rsidP="00EC7A7A">
      <w:pPr>
        <w:spacing w:after="0" w:line="360" w:lineRule="auto"/>
        <w:ind w:firstLine="708"/>
        <w:jc w:val="both"/>
        <w:rPr>
          <w:rFonts w:ascii="Arial" w:hAnsi="Arial" w:cs="Arial"/>
          <w:color w:val="000000" w:themeColor="text1"/>
          <w:sz w:val="24"/>
          <w:szCs w:val="24"/>
        </w:rPr>
      </w:pPr>
    </w:p>
    <w:p w:rsidR="00EC7A7A" w:rsidRPr="00EC7A7A" w:rsidRDefault="00EC7A7A" w:rsidP="00EC7A7A">
      <w:pPr>
        <w:spacing w:after="0" w:line="360" w:lineRule="auto"/>
        <w:ind w:firstLine="708"/>
        <w:jc w:val="both"/>
        <w:rPr>
          <w:rFonts w:ascii="Arial" w:hAnsi="Arial" w:cs="Arial"/>
          <w:color w:val="000000" w:themeColor="text1"/>
          <w:sz w:val="24"/>
          <w:szCs w:val="24"/>
        </w:rPr>
      </w:pPr>
      <w:r w:rsidRPr="00EC7A7A">
        <w:rPr>
          <w:rFonts w:ascii="Arial" w:hAnsi="Arial" w:cs="Arial"/>
          <w:color w:val="000000" w:themeColor="text1"/>
          <w:sz w:val="24"/>
          <w:szCs w:val="24"/>
        </w:rPr>
        <w:t>La nueva disposición adicional décima octava de la Ley 25/2014, de 25 de marzo, establece la posibilidad de reclamar la protección consular de un nacional español en un tercer país donde España carezca de representación, así como para el caso en que un Estado miembro reclame la protección consular de su nacional, al que España esté o vaya a prestar protección consular.</w:t>
      </w:r>
    </w:p>
    <w:p w:rsidR="00EC7A7A" w:rsidRPr="00EC7A7A" w:rsidRDefault="00EC7A7A" w:rsidP="00EC7A7A">
      <w:pPr>
        <w:spacing w:after="0" w:line="360" w:lineRule="auto"/>
        <w:ind w:firstLine="708"/>
        <w:jc w:val="both"/>
        <w:rPr>
          <w:rFonts w:ascii="Arial" w:hAnsi="Arial" w:cs="Arial"/>
          <w:color w:val="000000" w:themeColor="text1"/>
          <w:sz w:val="24"/>
          <w:szCs w:val="24"/>
        </w:rPr>
      </w:pPr>
    </w:p>
    <w:p w:rsidR="00EC7A7A" w:rsidRPr="00EC7A7A" w:rsidRDefault="00EC7A7A" w:rsidP="00EC7A7A">
      <w:pPr>
        <w:spacing w:after="0" w:line="360" w:lineRule="auto"/>
        <w:ind w:firstLine="708"/>
        <w:jc w:val="both"/>
        <w:rPr>
          <w:rFonts w:ascii="Arial" w:hAnsi="Arial" w:cs="Arial"/>
          <w:color w:val="000000" w:themeColor="text1"/>
          <w:sz w:val="24"/>
          <w:szCs w:val="24"/>
        </w:rPr>
      </w:pPr>
      <w:r w:rsidRPr="00EC7A7A">
        <w:rPr>
          <w:rFonts w:ascii="Arial" w:hAnsi="Arial" w:cs="Arial"/>
          <w:color w:val="000000" w:themeColor="text1"/>
          <w:sz w:val="24"/>
          <w:szCs w:val="24"/>
        </w:rPr>
        <w:t>La nueva disposición adicional décima novena de la Ley 25/2014, de 25 de marzo, recoge los mecanismos de reembolso de los gastos ocasionados por el ejercicio de la protección consular que establece la Directiva 2015/637, tanto para los casos en que sea España quien reclame el reembolso, como para los casos en que otro Estado mie</w:t>
      </w:r>
      <w:r w:rsidR="00796A71">
        <w:rPr>
          <w:rFonts w:ascii="Arial" w:hAnsi="Arial" w:cs="Arial"/>
          <w:color w:val="000000" w:themeColor="text1"/>
          <w:sz w:val="24"/>
          <w:szCs w:val="24"/>
        </w:rPr>
        <w:t xml:space="preserve">mbro se los reclame a España. </w:t>
      </w:r>
      <w:r w:rsidRPr="00EC7A7A">
        <w:rPr>
          <w:rFonts w:ascii="Arial" w:hAnsi="Arial" w:cs="Arial"/>
          <w:color w:val="000000" w:themeColor="text1"/>
          <w:sz w:val="24"/>
          <w:szCs w:val="24"/>
        </w:rPr>
        <w:t>Los ingresos generados incrementarán los créditos presupuestarios iniciales destinados a los fines de protección y asistencia consular que los han sufragado.</w:t>
      </w:r>
    </w:p>
    <w:p w:rsidR="00796A71" w:rsidRDefault="00796A71" w:rsidP="00EC7A7A">
      <w:pPr>
        <w:spacing w:after="0" w:line="360" w:lineRule="auto"/>
        <w:ind w:firstLine="708"/>
        <w:jc w:val="both"/>
        <w:rPr>
          <w:rFonts w:ascii="Arial" w:hAnsi="Arial" w:cs="Arial"/>
          <w:color w:val="000000" w:themeColor="text1"/>
          <w:sz w:val="24"/>
          <w:szCs w:val="24"/>
        </w:rPr>
      </w:pPr>
    </w:p>
    <w:p w:rsidR="00570752" w:rsidRDefault="00EC7A7A" w:rsidP="00EC7A7A">
      <w:pPr>
        <w:spacing w:after="0" w:line="360" w:lineRule="auto"/>
        <w:ind w:firstLine="708"/>
        <w:jc w:val="both"/>
        <w:rPr>
          <w:rFonts w:ascii="Arial" w:hAnsi="Arial" w:cs="Arial"/>
          <w:color w:val="000000" w:themeColor="text1"/>
          <w:sz w:val="24"/>
          <w:szCs w:val="24"/>
        </w:rPr>
      </w:pPr>
      <w:r w:rsidRPr="00EC7A7A">
        <w:rPr>
          <w:rFonts w:ascii="Arial" w:hAnsi="Arial" w:cs="Arial"/>
          <w:color w:val="000000" w:themeColor="text1"/>
          <w:sz w:val="24"/>
          <w:szCs w:val="24"/>
        </w:rPr>
        <w:t>La Directiva 2015/637/UE, de 20 de abril, establece, en su artículo 17 que los Estados miembros pondrán en vigor las disposiciones legales, reglamentarias y administrativas necesarias para dar cumplimiento a lo establecido en la Directiva a más tardar el 1 de mayo de 2018. En esa fecha, se deroga la Decisión 95/553/CE. Es por tanto necesario que la incorporación de las disposiciones de la directiva al ordenamiento jurídico español se produzca con anterioridad al fin del plazo dado por la Directiva.</w:t>
      </w:r>
    </w:p>
    <w:p w:rsidR="00796A71" w:rsidRDefault="00796A71" w:rsidP="00EC7A7A">
      <w:pPr>
        <w:spacing w:after="0" w:line="360" w:lineRule="auto"/>
        <w:ind w:firstLine="708"/>
        <w:jc w:val="both"/>
        <w:rPr>
          <w:rFonts w:ascii="Arial" w:hAnsi="Arial" w:cs="Arial"/>
          <w:color w:val="000000" w:themeColor="text1"/>
          <w:sz w:val="24"/>
          <w:szCs w:val="24"/>
        </w:rPr>
      </w:pPr>
    </w:p>
    <w:p w:rsidR="00796A71" w:rsidRDefault="00796A71" w:rsidP="00EC7A7A">
      <w:pPr>
        <w:spacing w:after="0" w:line="360" w:lineRule="auto"/>
        <w:ind w:firstLine="708"/>
        <w:jc w:val="both"/>
        <w:rPr>
          <w:rFonts w:ascii="Arial" w:hAnsi="Arial" w:cs="Arial"/>
          <w:color w:val="000000" w:themeColor="text1"/>
          <w:sz w:val="24"/>
          <w:szCs w:val="24"/>
        </w:rPr>
      </w:pPr>
      <w:r w:rsidRPr="00796A71">
        <w:rPr>
          <w:rFonts w:ascii="Arial" w:hAnsi="Arial" w:cs="Arial"/>
          <w:color w:val="000000" w:themeColor="text1"/>
          <w:sz w:val="24"/>
          <w:szCs w:val="24"/>
        </w:rPr>
        <w:t>La necesidad de la transposición por norma con rango de ley de parte de la Directiva responde al criterio de la Abogacía General del Estado en su informe de 14 de julio de 2016 sobre el contenido de la mencionada Directiva 2015/637</w:t>
      </w:r>
      <w:r>
        <w:rPr>
          <w:rFonts w:ascii="Arial" w:hAnsi="Arial" w:cs="Arial"/>
          <w:color w:val="000000" w:themeColor="text1"/>
          <w:sz w:val="24"/>
          <w:szCs w:val="24"/>
        </w:rPr>
        <w:t>,</w:t>
      </w:r>
      <w:r w:rsidRPr="00796A71">
        <w:rPr>
          <w:rFonts w:ascii="Arial" w:hAnsi="Arial" w:cs="Arial"/>
          <w:color w:val="000000" w:themeColor="text1"/>
          <w:sz w:val="24"/>
          <w:szCs w:val="24"/>
        </w:rPr>
        <w:t xml:space="preserve"> que concluye que los aspectos relativos al derecho a la asistencia y protección y a la afectación a los créditos del Departamento de los ingresos generados por los reembolsos, deben ser incorporados al Derecho interno español mediante una norma con rango de ley. El resto del contenido de la Directiva 2015/637 será objeto de transposición mediante una norma de rango reglamentario.</w:t>
      </w:r>
    </w:p>
    <w:p w:rsidR="00EC7A7A" w:rsidRPr="00CC0E3D" w:rsidRDefault="00EC7A7A" w:rsidP="00EC7A7A">
      <w:pPr>
        <w:spacing w:after="0" w:line="360" w:lineRule="auto"/>
        <w:ind w:firstLine="708"/>
        <w:jc w:val="both"/>
        <w:rPr>
          <w:rFonts w:ascii="Arial" w:hAnsi="Arial" w:cs="Arial"/>
          <w:color w:val="000000" w:themeColor="text1"/>
          <w:sz w:val="24"/>
          <w:szCs w:val="24"/>
        </w:rPr>
      </w:pPr>
    </w:p>
    <w:p w:rsidR="00F7415C" w:rsidRPr="00CC0E3D" w:rsidRDefault="003F5F27"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B</w:t>
      </w:r>
      <w:r w:rsidR="00F7415C" w:rsidRPr="00CC0E3D">
        <w:rPr>
          <w:rFonts w:ascii="Arial" w:eastAsia="Times New Roman" w:hAnsi="Arial" w:cs="Arial"/>
          <w:b/>
          <w:color w:val="000000" w:themeColor="text1"/>
          <w:sz w:val="24"/>
          <w:szCs w:val="24"/>
          <w:lang w:eastAsia="es-ES"/>
        </w:rPr>
        <w:t>) Tramitación</w:t>
      </w:r>
      <w:r w:rsidR="00291554"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p>
    <w:p w:rsidR="003D5DB3" w:rsidRPr="003D5DB3" w:rsidRDefault="00EC7A7A" w:rsidP="003D5DB3">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Se celebr</w:t>
      </w:r>
      <w:r w:rsidR="003D5DB3" w:rsidRPr="003D5DB3">
        <w:rPr>
          <w:rFonts w:ascii="Arial" w:eastAsia="Times New Roman" w:hAnsi="Arial" w:cs="Arial"/>
          <w:color w:val="000000" w:themeColor="text1"/>
          <w:sz w:val="24"/>
          <w:szCs w:val="24"/>
          <w:lang w:eastAsia="es-ES"/>
        </w:rPr>
        <w:t xml:space="preserve">ó </w:t>
      </w:r>
      <w:r w:rsidR="00D022A6">
        <w:rPr>
          <w:rFonts w:ascii="Arial" w:eastAsia="Times New Roman" w:hAnsi="Arial" w:cs="Arial"/>
          <w:color w:val="000000" w:themeColor="text1"/>
          <w:sz w:val="24"/>
          <w:szCs w:val="24"/>
          <w:lang w:eastAsia="es-ES"/>
        </w:rPr>
        <w:t>c</w:t>
      </w:r>
      <w:r w:rsidR="003D5DB3" w:rsidRPr="003D5DB3">
        <w:rPr>
          <w:rFonts w:ascii="Arial" w:eastAsia="Times New Roman" w:hAnsi="Arial" w:cs="Arial"/>
          <w:color w:val="000000" w:themeColor="text1"/>
          <w:sz w:val="24"/>
          <w:szCs w:val="24"/>
          <w:lang w:eastAsia="es-ES"/>
        </w:rPr>
        <w:t xml:space="preserve">onsulta pública previa del artículo 26.2 de la Ley del Gobierno del 07/02/2017 al 23/02/2017. Sin </w:t>
      </w:r>
      <w:r w:rsidR="00D022A6">
        <w:rPr>
          <w:rFonts w:ascii="Arial" w:eastAsia="Times New Roman" w:hAnsi="Arial" w:cs="Arial"/>
          <w:color w:val="000000" w:themeColor="text1"/>
          <w:sz w:val="24"/>
          <w:szCs w:val="24"/>
          <w:lang w:eastAsia="es-ES"/>
        </w:rPr>
        <w:t>alegaciones recibidas</w:t>
      </w:r>
      <w:r w:rsidR="003D5DB3" w:rsidRPr="003D5DB3">
        <w:rPr>
          <w:rFonts w:ascii="Arial" w:eastAsia="Times New Roman" w:hAnsi="Arial" w:cs="Arial"/>
          <w:color w:val="000000" w:themeColor="text1"/>
          <w:sz w:val="24"/>
          <w:szCs w:val="24"/>
          <w:lang w:eastAsia="es-ES"/>
        </w:rPr>
        <w:t>.</w:t>
      </w:r>
    </w:p>
    <w:p w:rsidR="003D5DB3" w:rsidRPr="003D5DB3" w:rsidRDefault="003D5DB3" w:rsidP="003D5DB3">
      <w:pPr>
        <w:spacing w:after="0" w:line="360" w:lineRule="auto"/>
        <w:ind w:firstLine="708"/>
        <w:jc w:val="both"/>
        <w:rPr>
          <w:rFonts w:ascii="Arial" w:eastAsia="Times New Roman" w:hAnsi="Arial" w:cs="Arial"/>
          <w:color w:val="000000" w:themeColor="text1"/>
          <w:sz w:val="24"/>
          <w:szCs w:val="24"/>
          <w:lang w:eastAsia="es-ES"/>
        </w:rPr>
      </w:pPr>
    </w:p>
    <w:p w:rsidR="00960096" w:rsidRDefault="00960096" w:rsidP="003D5DB3">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Se realizó </w:t>
      </w:r>
      <w:r w:rsidR="005A320C">
        <w:rPr>
          <w:rFonts w:ascii="Arial" w:eastAsia="Times New Roman" w:hAnsi="Arial" w:cs="Arial"/>
          <w:color w:val="000000" w:themeColor="text1"/>
          <w:sz w:val="24"/>
          <w:szCs w:val="24"/>
          <w:lang w:eastAsia="es-ES"/>
        </w:rPr>
        <w:t>I</w:t>
      </w:r>
      <w:r w:rsidR="003D5DB3" w:rsidRPr="003D5DB3">
        <w:rPr>
          <w:rFonts w:ascii="Arial" w:eastAsia="Times New Roman" w:hAnsi="Arial" w:cs="Arial"/>
          <w:color w:val="000000" w:themeColor="text1"/>
          <w:sz w:val="24"/>
          <w:szCs w:val="24"/>
          <w:lang w:eastAsia="es-ES"/>
        </w:rPr>
        <w:t xml:space="preserve">nformación pública </w:t>
      </w:r>
      <w:r>
        <w:rPr>
          <w:rFonts w:ascii="Arial" w:eastAsia="Times New Roman" w:hAnsi="Arial" w:cs="Arial"/>
          <w:color w:val="000000" w:themeColor="text1"/>
          <w:sz w:val="24"/>
          <w:szCs w:val="24"/>
          <w:lang w:eastAsia="es-ES"/>
        </w:rPr>
        <w:t>el 20/7</w:t>
      </w:r>
      <w:r w:rsidR="005A320C">
        <w:rPr>
          <w:rFonts w:ascii="Arial" w:eastAsia="Times New Roman" w:hAnsi="Arial" w:cs="Arial"/>
          <w:color w:val="000000" w:themeColor="text1"/>
          <w:sz w:val="24"/>
          <w:szCs w:val="24"/>
          <w:lang w:eastAsia="es-ES"/>
        </w:rPr>
        <w:t xml:space="preserve">2017 en virtud </w:t>
      </w:r>
      <w:r w:rsidR="003D5DB3" w:rsidRPr="003D5DB3">
        <w:rPr>
          <w:rFonts w:ascii="Arial" w:eastAsia="Times New Roman" w:hAnsi="Arial" w:cs="Arial"/>
          <w:color w:val="000000" w:themeColor="text1"/>
          <w:sz w:val="24"/>
          <w:szCs w:val="24"/>
          <w:lang w:eastAsia="es-ES"/>
        </w:rPr>
        <w:t>del artículo 26.6 de la Ley del Gobierno</w:t>
      </w:r>
      <w:r w:rsidR="00EC7A7A">
        <w:rPr>
          <w:rFonts w:ascii="Arial" w:eastAsia="Times New Roman" w:hAnsi="Arial" w:cs="Arial"/>
          <w:color w:val="000000" w:themeColor="text1"/>
          <w:sz w:val="24"/>
          <w:szCs w:val="24"/>
          <w:lang w:eastAsia="es-ES"/>
        </w:rPr>
        <w:t xml:space="preserve">, </w:t>
      </w:r>
      <w:r w:rsidR="00EC7A7A" w:rsidRPr="00EC7A7A">
        <w:rPr>
          <w:rFonts w:ascii="Arial" w:eastAsia="Times New Roman" w:hAnsi="Arial" w:cs="Arial"/>
          <w:color w:val="000000" w:themeColor="text1"/>
          <w:sz w:val="24"/>
          <w:szCs w:val="24"/>
          <w:lang w:eastAsia="es-ES"/>
        </w:rPr>
        <w:t>tras la elevación del anteproyecto al Consejo de Ministros para el trámite previsto en el artículo 26.4 de la misma ley</w:t>
      </w:r>
      <w:r w:rsidR="00EC7A7A">
        <w:rPr>
          <w:rFonts w:ascii="Arial" w:eastAsia="Times New Roman" w:hAnsi="Arial" w:cs="Arial"/>
          <w:color w:val="000000" w:themeColor="text1"/>
          <w:sz w:val="24"/>
          <w:szCs w:val="24"/>
          <w:lang w:eastAsia="es-ES"/>
        </w:rPr>
        <w:t xml:space="preserve">. </w:t>
      </w:r>
    </w:p>
    <w:p w:rsidR="00960096" w:rsidRDefault="00960096" w:rsidP="003D5DB3">
      <w:pPr>
        <w:spacing w:after="0" w:line="360" w:lineRule="auto"/>
        <w:ind w:firstLine="708"/>
        <w:jc w:val="both"/>
        <w:rPr>
          <w:rFonts w:ascii="Arial" w:eastAsia="Times New Roman" w:hAnsi="Arial" w:cs="Arial"/>
          <w:color w:val="000000" w:themeColor="text1"/>
          <w:sz w:val="24"/>
          <w:szCs w:val="24"/>
          <w:lang w:eastAsia="es-ES"/>
        </w:rPr>
      </w:pPr>
    </w:p>
    <w:p w:rsidR="003D5DB3" w:rsidRDefault="00EC7A7A" w:rsidP="003D5DB3">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Asimismo, se</w:t>
      </w:r>
      <w:r w:rsidR="005A320C">
        <w:rPr>
          <w:rFonts w:ascii="Arial" w:eastAsia="Times New Roman" w:hAnsi="Arial" w:cs="Arial"/>
          <w:color w:val="000000" w:themeColor="text1"/>
          <w:sz w:val="24"/>
          <w:szCs w:val="24"/>
          <w:lang w:eastAsia="es-ES"/>
        </w:rPr>
        <w:t xml:space="preserve"> di</w:t>
      </w:r>
      <w:r w:rsidR="00385A10">
        <w:rPr>
          <w:rFonts w:ascii="Arial" w:eastAsia="Times New Roman" w:hAnsi="Arial" w:cs="Arial"/>
          <w:color w:val="000000" w:themeColor="text1"/>
          <w:sz w:val="24"/>
          <w:szCs w:val="24"/>
          <w:lang w:eastAsia="es-ES"/>
        </w:rPr>
        <w:t>o</w:t>
      </w:r>
      <w:r w:rsidR="003D5DB3" w:rsidRPr="003D5DB3">
        <w:rPr>
          <w:rFonts w:ascii="Arial" w:eastAsia="Times New Roman" w:hAnsi="Arial" w:cs="Arial"/>
          <w:color w:val="000000" w:themeColor="text1"/>
          <w:sz w:val="24"/>
          <w:szCs w:val="24"/>
          <w:lang w:eastAsia="es-ES"/>
        </w:rPr>
        <w:t xml:space="preserve"> audiencia al Consejo General de la Abogacía Española, por cuanto afecta los derechos y defensa de la </w:t>
      </w:r>
      <w:r w:rsidR="005A320C">
        <w:rPr>
          <w:rFonts w:ascii="Arial" w:eastAsia="Times New Roman" w:hAnsi="Arial" w:cs="Arial"/>
          <w:color w:val="000000" w:themeColor="text1"/>
          <w:sz w:val="24"/>
          <w:szCs w:val="24"/>
          <w:lang w:eastAsia="es-ES"/>
        </w:rPr>
        <w:t>persona investigada o encausada</w:t>
      </w:r>
      <w:r w:rsidR="00D00554">
        <w:rPr>
          <w:rFonts w:ascii="Arial" w:eastAsia="Times New Roman" w:hAnsi="Arial" w:cs="Arial"/>
          <w:color w:val="000000" w:themeColor="text1"/>
          <w:sz w:val="24"/>
          <w:szCs w:val="24"/>
          <w:lang w:eastAsia="es-ES"/>
        </w:rPr>
        <w:t>. Esta Corporación</w:t>
      </w:r>
      <w:r w:rsidR="005A320C">
        <w:rPr>
          <w:rFonts w:ascii="Arial" w:eastAsia="Times New Roman" w:hAnsi="Arial" w:cs="Arial"/>
          <w:color w:val="000000" w:themeColor="text1"/>
          <w:sz w:val="24"/>
          <w:szCs w:val="24"/>
          <w:lang w:eastAsia="es-ES"/>
        </w:rPr>
        <w:t xml:space="preserve"> presentó informe de fecha </w:t>
      </w:r>
      <w:r w:rsidR="005A320C" w:rsidRPr="005A320C">
        <w:t xml:space="preserve"> </w:t>
      </w:r>
      <w:r w:rsidR="005A320C" w:rsidRPr="005A320C">
        <w:rPr>
          <w:rFonts w:ascii="Arial" w:eastAsia="Times New Roman" w:hAnsi="Arial" w:cs="Arial"/>
          <w:color w:val="000000" w:themeColor="text1"/>
          <w:sz w:val="24"/>
          <w:szCs w:val="24"/>
          <w:lang w:eastAsia="es-ES"/>
        </w:rPr>
        <w:t>03/08/2017</w:t>
      </w:r>
    </w:p>
    <w:p w:rsidR="003D5DB3" w:rsidRDefault="003D5DB3" w:rsidP="00A15AE4">
      <w:pPr>
        <w:spacing w:after="0" w:line="360" w:lineRule="auto"/>
        <w:ind w:firstLine="708"/>
        <w:jc w:val="both"/>
        <w:rPr>
          <w:rFonts w:ascii="Arial" w:eastAsia="Times New Roman" w:hAnsi="Arial" w:cs="Arial"/>
          <w:color w:val="000000" w:themeColor="text1"/>
          <w:sz w:val="24"/>
          <w:szCs w:val="24"/>
          <w:lang w:eastAsia="es-ES"/>
        </w:rPr>
      </w:pPr>
    </w:p>
    <w:p w:rsidR="00960096" w:rsidRDefault="00F7415C" w:rsidP="00A15AE4">
      <w:pPr>
        <w:spacing w:after="0" w:line="360" w:lineRule="auto"/>
        <w:ind w:firstLine="708"/>
        <w:jc w:val="both"/>
        <w:rPr>
          <w:rFonts w:ascii="Arial" w:eastAsia="Times New Roman" w:hAnsi="Arial" w:cs="Arial"/>
          <w:color w:val="000000" w:themeColor="text1"/>
          <w:sz w:val="24"/>
          <w:szCs w:val="24"/>
          <w:lang w:eastAsia="es-ES"/>
        </w:rPr>
      </w:pPr>
      <w:r w:rsidRPr="00411374">
        <w:rPr>
          <w:rFonts w:ascii="Arial" w:eastAsia="Times New Roman" w:hAnsi="Arial" w:cs="Arial"/>
          <w:color w:val="000000" w:themeColor="text1"/>
          <w:sz w:val="24"/>
          <w:szCs w:val="24"/>
          <w:lang w:eastAsia="es-ES"/>
        </w:rPr>
        <w:t xml:space="preserve">El Anteproyecto </w:t>
      </w:r>
      <w:r w:rsidR="00960096">
        <w:rPr>
          <w:rFonts w:ascii="Arial" w:eastAsia="Times New Roman" w:hAnsi="Arial" w:cs="Arial"/>
          <w:color w:val="000000" w:themeColor="text1"/>
          <w:sz w:val="24"/>
          <w:szCs w:val="24"/>
          <w:lang w:eastAsia="es-ES"/>
        </w:rPr>
        <w:t>ha sido informado por:</w:t>
      </w:r>
    </w:p>
    <w:p w:rsidR="00385A10" w:rsidRDefault="00385A10" w:rsidP="00960096">
      <w:pPr>
        <w:spacing w:after="0" w:line="360" w:lineRule="auto"/>
        <w:ind w:firstLine="708"/>
        <w:jc w:val="both"/>
        <w:rPr>
          <w:rFonts w:ascii="Arial" w:eastAsia="Times New Roman" w:hAnsi="Arial" w:cs="Arial"/>
          <w:color w:val="000000" w:themeColor="text1"/>
          <w:sz w:val="24"/>
          <w:szCs w:val="24"/>
          <w:lang w:eastAsia="es-ES"/>
        </w:rPr>
      </w:pPr>
    </w:p>
    <w:p w:rsidR="00960096" w:rsidRPr="007D57CA" w:rsidRDefault="00385A10" w:rsidP="007D57CA">
      <w:pPr>
        <w:pStyle w:val="Prrafodelista"/>
        <w:numPr>
          <w:ilvl w:val="0"/>
          <w:numId w:val="14"/>
        </w:numPr>
        <w:spacing w:line="360" w:lineRule="auto"/>
        <w:jc w:val="both"/>
        <w:rPr>
          <w:rFonts w:cs="Arial"/>
          <w:color w:val="000000" w:themeColor="text1"/>
          <w:szCs w:val="24"/>
        </w:rPr>
      </w:pPr>
      <w:r w:rsidRPr="007D57CA">
        <w:rPr>
          <w:rFonts w:cs="Arial"/>
          <w:color w:val="000000" w:themeColor="text1"/>
          <w:szCs w:val="24"/>
        </w:rPr>
        <w:t xml:space="preserve">Informe </w:t>
      </w:r>
      <w:r w:rsidR="00960096" w:rsidRPr="007D57CA">
        <w:rPr>
          <w:rFonts w:cs="Arial"/>
          <w:color w:val="000000" w:themeColor="text1"/>
          <w:szCs w:val="24"/>
        </w:rPr>
        <w:t xml:space="preserve"> CGPJ de </w:t>
      </w:r>
      <w:r w:rsidR="006D016D">
        <w:rPr>
          <w:rFonts w:cs="Arial"/>
          <w:color w:val="000000" w:themeColor="text1"/>
          <w:szCs w:val="24"/>
        </w:rPr>
        <w:t>03</w:t>
      </w:r>
      <w:r w:rsidR="00960096" w:rsidRPr="00EB1AA7">
        <w:rPr>
          <w:rFonts w:cs="Arial"/>
          <w:color w:val="000000" w:themeColor="text1"/>
          <w:szCs w:val="24"/>
        </w:rPr>
        <w:t>/10/2017</w:t>
      </w:r>
    </w:p>
    <w:p w:rsidR="00960096" w:rsidRPr="007D57CA" w:rsidRDefault="005A320C" w:rsidP="007D57CA">
      <w:pPr>
        <w:pStyle w:val="Prrafodelista"/>
        <w:numPr>
          <w:ilvl w:val="0"/>
          <w:numId w:val="14"/>
        </w:numPr>
        <w:spacing w:line="360" w:lineRule="auto"/>
        <w:jc w:val="both"/>
        <w:rPr>
          <w:rFonts w:cs="Arial"/>
          <w:color w:val="000000" w:themeColor="text1"/>
          <w:szCs w:val="24"/>
        </w:rPr>
      </w:pPr>
      <w:r w:rsidRPr="007D57CA">
        <w:rPr>
          <w:rFonts w:cs="Arial"/>
          <w:color w:val="000000" w:themeColor="text1"/>
          <w:szCs w:val="24"/>
        </w:rPr>
        <w:t>I</w:t>
      </w:r>
      <w:r w:rsidR="00960096" w:rsidRPr="007D57CA">
        <w:rPr>
          <w:rFonts w:cs="Arial"/>
          <w:color w:val="000000" w:themeColor="text1"/>
          <w:szCs w:val="24"/>
        </w:rPr>
        <w:t xml:space="preserve">nforme Fiscalía General Estado </w:t>
      </w:r>
      <w:r w:rsidR="00385A10" w:rsidRPr="007D57CA">
        <w:rPr>
          <w:rFonts w:cs="Arial"/>
          <w:color w:val="000000" w:themeColor="text1"/>
          <w:szCs w:val="24"/>
        </w:rPr>
        <w:t xml:space="preserve">de </w:t>
      </w:r>
      <w:r w:rsidR="00960096" w:rsidRPr="007D57CA">
        <w:rPr>
          <w:rFonts w:cs="Arial"/>
          <w:color w:val="000000" w:themeColor="text1"/>
          <w:szCs w:val="24"/>
        </w:rPr>
        <w:t xml:space="preserve"> 21/09/2017</w:t>
      </w:r>
    </w:p>
    <w:p w:rsidR="00960096" w:rsidRPr="007D57CA" w:rsidRDefault="005A320C" w:rsidP="007D57CA">
      <w:pPr>
        <w:pStyle w:val="Prrafodelista"/>
        <w:numPr>
          <w:ilvl w:val="0"/>
          <w:numId w:val="14"/>
        </w:numPr>
        <w:spacing w:line="360" w:lineRule="auto"/>
        <w:jc w:val="both"/>
        <w:rPr>
          <w:rFonts w:cs="Arial"/>
          <w:color w:val="000000" w:themeColor="text1"/>
          <w:szCs w:val="24"/>
        </w:rPr>
      </w:pPr>
      <w:r w:rsidRPr="007D57CA">
        <w:rPr>
          <w:rFonts w:cs="Arial"/>
          <w:color w:val="000000" w:themeColor="text1"/>
          <w:szCs w:val="24"/>
        </w:rPr>
        <w:t>I</w:t>
      </w:r>
      <w:r w:rsidR="00960096" w:rsidRPr="007D57CA">
        <w:rPr>
          <w:rFonts w:cs="Arial"/>
          <w:color w:val="000000" w:themeColor="text1"/>
          <w:szCs w:val="24"/>
        </w:rPr>
        <w:t xml:space="preserve">nforme MINT </w:t>
      </w:r>
      <w:r w:rsidR="00385A10" w:rsidRPr="007D57CA">
        <w:rPr>
          <w:rFonts w:cs="Arial"/>
          <w:color w:val="000000" w:themeColor="text1"/>
          <w:szCs w:val="24"/>
        </w:rPr>
        <w:t xml:space="preserve">de </w:t>
      </w:r>
      <w:r w:rsidR="00960096" w:rsidRPr="007D57CA">
        <w:rPr>
          <w:rFonts w:cs="Arial"/>
          <w:color w:val="000000" w:themeColor="text1"/>
          <w:szCs w:val="24"/>
        </w:rPr>
        <w:t>18/09/2017</w:t>
      </w:r>
    </w:p>
    <w:p w:rsidR="00960096" w:rsidRPr="007D57CA" w:rsidRDefault="005A320C" w:rsidP="007D57CA">
      <w:pPr>
        <w:pStyle w:val="Prrafodelista"/>
        <w:numPr>
          <w:ilvl w:val="0"/>
          <w:numId w:val="14"/>
        </w:numPr>
        <w:spacing w:line="360" w:lineRule="auto"/>
        <w:jc w:val="both"/>
        <w:rPr>
          <w:rFonts w:cs="Arial"/>
          <w:color w:val="000000" w:themeColor="text1"/>
          <w:szCs w:val="24"/>
        </w:rPr>
      </w:pPr>
      <w:r w:rsidRPr="007D57CA">
        <w:rPr>
          <w:rFonts w:cs="Arial"/>
          <w:color w:val="000000" w:themeColor="text1"/>
          <w:szCs w:val="24"/>
        </w:rPr>
        <w:t>I</w:t>
      </w:r>
      <w:r w:rsidR="00385A10" w:rsidRPr="007D57CA">
        <w:rPr>
          <w:rFonts w:cs="Arial"/>
          <w:color w:val="000000" w:themeColor="text1"/>
          <w:szCs w:val="24"/>
        </w:rPr>
        <w:t xml:space="preserve">nforme MEIC de </w:t>
      </w:r>
      <w:r w:rsidR="00960096" w:rsidRPr="007D57CA">
        <w:rPr>
          <w:rFonts w:cs="Arial"/>
          <w:color w:val="000000" w:themeColor="text1"/>
          <w:szCs w:val="24"/>
        </w:rPr>
        <w:t>29/08/2017</w:t>
      </w:r>
    </w:p>
    <w:p w:rsidR="00D00554" w:rsidRDefault="005A320C" w:rsidP="007D57CA">
      <w:pPr>
        <w:pStyle w:val="Prrafodelista"/>
        <w:numPr>
          <w:ilvl w:val="0"/>
          <w:numId w:val="14"/>
        </w:numPr>
        <w:spacing w:line="360" w:lineRule="auto"/>
        <w:jc w:val="both"/>
        <w:rPr>
          <w:rFonts w:cs="Arial"/>
          <w:color w:val="000000" w:themeColor="text1"/>
          <w:szCs w:val="24"/>
        </w:rPr>
      </w:pPr>
      <w:r w:rsidRPr="007D57CA">
        <w:rPr>
          <w:rFonts w:cs="Arial"/>
          <w:color w:val="000000" w:themeColor="text1"/>
          <w:szCs w:val="24"/>
        </w:rPr>
        <w:t>I</w:t>
      </w:r>
      <w:r w:rsidR="00385A10" w:rsidRPr="007D57CA">
        <w:rPr>
          <w:rFonts w:cs="Arial"/>
          <w:color w:val="000000" w:themeColor="text1"/>
          <w:szCs w:val="24"/>
        </w:rPr>
        <w:t xml:space="preserve">nforme MAEC de </w:t>
      </w:r>
      <w:r w:rsidR="00960096" w:rsidRPr="007D57CA">
        <w:rPr>
          <w:rFonts w:cs="Arial"/>
          <w:color w:val="000000" w:themeColor="text1"/>
          <w:szCs w:val="24"/>
        </w:rPr>
        <w:t>9/10/2017</w:t>
      </w:r>
    </w:p>
    <w:p w:rsidR="00960096" w:rsidRPr="007D57CA" w:rsidRDefault="00D00554" w:rsidP="007D57CA">
      <w:pPr>
        <w:pStyle w:val="Prrafodelista"/>
        <w:numPr>
          <w:ilvl w:val="0"/>
          <w:numId w:val="14"/>
        </w:numPr>
        <w:spacing w:line="360" w:lineRule="auto"/>
        <w:jc w:val="both"/>
        <w:rPr>
          <w:rFonts w:cs="Arial"/>
          <w:color w:val="000000" w:themeColor="text1"/>
          <w:szCs w:val="24"/>
        </w:rPr>
      </w:pPr>
      <w:r>
        <w:rPr>
          <w:rFonts w:cs="Arial"/>
          <w:color w:val="000000" w:themeColor="text1"/>
          <w:szCs w:val="24"/>
        </w:rPr>
        <w:t>Informe</w:t>
      </w:r>
      <w:r w:rsidR="002E7F54">
        <w:rPr>
          <w:rFonts w:cs="Arial"/>
          <w:color w:val="000000" w:themeColor="text1"/>
          <w:szCs w:val="24"/>
        </w:rPr>
        <w:t xml:space="preserve"> SGT</w:t>
      </w:r>
      <w:r>
        <w:rPr>
          <w:rFonts w:cs="Arial"/>
          <w:color w:val="000000" w:themeColor="text1"/>
          <w:szCs w:val="24"/>
        </w:rPr>
        <w:t xml:space="preserve"> MJUS de 20/10/2017</w:t>
      </w:r>
      <w:r w:rsidR="00960096" w:rsidRPr="007D57CA">
        <w:rPr>
          <w:rFonts w:cs="Arial"/>
          <w:color w:val="000000" w:themeColor="text1"/>
          <w:szCs w:val="24"/>
        </w:rPr>
        <w:cr/>
      </w:r>
    </w:p>
    <w:p w:rsidR="00BC00AE" w:rsidRPr="00BC00AE" w:rsidRDefault="00BC00AE" w:rsidP="00960096">
      <w:pPr>
        <w:spacing w:after="0" w:line="360" w:lineRule="auto"/>
        <w:ind w:firstLine="708"/>
        <w:jc w:val="both"/>
        <w:rPr>
          <w:rFonts w:ascii="Arial" w:eastAsia="Times New Roman" w:hAnsi="Arial" w:cs="Arial"/>
          <w:b/>
          <w:color w:val="000000" w:themeColor="text1"/>
          <w:sz w:val="24"/>
          <w:szCs w:val="24"/>
          <w:lang w:eastAsia="es-ES"/>
        </w:rPr>
      </w:pPr>
      <w:r w:rsidRPr="00BC00AE">
        <w:rPr>
          <w:rFonts w:ascii="Arial" w:eastAsia="Times New Roman" w:hAnsi="Arial" w:cs="Arial"/>
          <w:b/>
          <w:color w:val="000000" w:themeColor="text1"/>
          <w:sz w:val="24"/>
          <w:szCs w:val="24"/>
          <w:lang w:eastAsia="es-ES"/>
        </w:rPr>
        <w:t xml:space="preserve">Se adjunta </w:t>
      </w:r>
      <w:r w:rsidR="00135A2D">
        <w:rPr>
          <w:rFonts w:ascii="Arial" w:eastAsia="Times New Roman" w:hAnsi="Arial" w:cs="Arial"/>
          <w:b/>
          <w:color w:val="000000" w:themeColor="text1"/>
          <w:sz w:val="24"/>
          <w:szCs w:val="24"/>
          <w:lang w:eastAsia="es-ES"/>
        </w:rPr>
        <w:t xml:space="preserve">un </w:t>
      </w:r>
      <w:r w:rsidRPr="00BC00AE">
        <w:rPr>
          <w:rFonts w:ascii="Arial" w:eastAsia="Times New Roman" w:hAnsi="Arial" w:cs="Arial"/>
          <w:b/>
          <w:color w:val="000000" w:themeColor="text1"/>
          <w:sz w:val="24"/>
          <w:szCs w:val="24"/>
          <w:lang w:eastAsia="es-ES"/>
        </w:rPr>
        <w:t>ANEXO</w:t>
      </w:r>
      <w:r w:rsidR="00135A2D">
        <w:rPr>
          <w:rFonts w:ascii="Arial" w:eastAsia="Times New Roman" w:hAnsi="Arial" w:cs="Arial"/>
          <w:b/>
          <w:color w:val="000000" w:themeColor="text1"/>
          <w:sz w:val="24"/>
          <w:szCs w:val="24"/>
          <w:lang w:eastAsia="es-ES"/>
        </w:rPr>
        <w:t xml:space="preserve"> II</w:t>
      </w:r>
      <w:r w:rsidRPr="00BC00AE">
        <w:rPr>
          <w:rFonts w:ascii="Arial" w:eastAsia="Times New Roman" w:hAnsi="Arial" w:cs="Arial"/>
          <w:b/>
          <w:color w:val="000000" w:themeColor="text1"/>
          <w:sz w:val="24"/>
          <w:szCs w:val="24"/>
          <w:lang w:eastAsia="es-ES"/>
        </w:rPr>
        <w:t xml:space="preserve"> a la MAIN con el estudio y valoración de todos los comentarios recibidos.</w:t>
      </w:r>
    </w:p>
    <w:p w:rsidR="00F50631" w:rsidRDefault="00F50631" w:rsidP="003D5DB3">
      <w:pPr>
        <w:spacing w:after="0" w:line="360" w:lineRule="auto"/>
        <w:jc w:val="both"/>
        <w:rPr>
          <w:rFonts w:ascii="Arial" w:eastAsia="Times New Roman" w:hAnsi="Arial" w:cs="Arial"/>
          <w:color w:val="000000" w:themeColor="text1"/>
          <w:sz w:val="24"/>
          <w:szCs w:val="24"/>
          <w:lang w:eastAsia="es-ES"/>
        </w:rPr>
      </w:pPr>
    </w:p>
    <w:p w:rsidR="00F7415C" w:rsidRDefault="00546558" w:rsidP="006C1F54">
      <w:pPr>
        <w:spacing w:after="0" w:line="360" w:lineRule="auto"/>
        <w:ind w:firstLine="708"/>
        <w:jc w:val="both"/>
        <w:rPr>
          <w:rFonts w:ascii="Arial" w:eastAsia="Times New Roman" w:hAnsi="Arial" w:cs="Arial"/>
          <w:b/>
          <w:sz w:val="24"/>
          <w:szCs w:val="24"/>
          <w:lang w:eastAsia="es-ES"/>
        </w:rPr>
      </w:pPr>
      <w:r>
        <w:rPr>
          <w:rFonts w:ascii="Arial" w:eastAsia="Times New Roman" w:hAnsi="Arial" w:cs="Arial"/>
          <w:color w:val="000000" w:themeColor="text1"/>
          <w:sz w:val="24"/>
          <w:szCs w:val="24"/>
          <w:lang w:eastAsia="es-ES"/>
        </w:rPr>
        <w:t xml:space="preserve">Finalmente, el Anteproyecto </w:t>
      </w:r>
      <w:r w:rsidR="006C1F54">
        <w:rPr>
          <w:rFonts w:ascii="Arial" w:eastAsia="Times New Roman" w:hAnsi="Arial" w:cs="Arial"/>
          <w:color w:val="000000" w:themeColor="text1"/>
          <w:sz w:val="24"/>
          <w:szCs w:val="24"/>
          <w:lang w:eastAsia="es-ES"/>
        </w:rPr>
        <w:t xml:space="preserve">se sometió a </w:t>
      </w:r>
      <w:r w:rsidR="00F7415C" w:rsidRPr="00CC0E3D">
        <w:rPr>
          <w:rFonts w:ascii="Arial" w:eastAsia="Times New Roman" w:hAnsi="Arial" w:cs="Arial"/>
          <w:color w:val="000000" w:themeColor="text1"/>
          <w:sz w:val="24"/>
          <w:szCs w:val="24"/>
          <w:lang w:eastAsia="es-ES"/>
        </w:rPr>
        <w:t xml:space="preserve">a </w:t>
      </w:r>
      <w:r w:rsidR="00F7415C" w:rsidRPr="00B95C7C">
        <w:rPr>
          <w:rFonts w:ascii="Arial" w:eastAsia="Times New Roman" w:hAnsi="Arial" w:cs="Arial"/>
          <w:b/>
          <w:sz w:val="24"/>
          <w:szCs w:val="24"/>
          <w:lang w:eastAsia="es-ES"/>
        </w:rPr>
        <w:t>dictamen del</w:t>
      </w:r>
      <w:r w:rsidR="00EC7A7A">
        <w:rPr>
          <w:rFonts w:ascii="Arial" w:eastAsia="Times New Roman" w:hAnsi="Arial" w:cs="Arial"/>
          <w:b/>
          <w:sz w:val="24"/>
          <w:szCs w:val="24"/>
          <w:lang w:eastAsia="es-ES"/>
        </w:rPr>
        <w:t xml:space="preserve"> Pleno del</w:t>
      </w:r>
      <w:r w:rsidR="00F7415C" w:rsidRPr="00B95C7C">
        <w:rPr>
          <w:rFonts w:ascii="Arial" w:eastAsia="Times New Roman" w:hAnsi="Arial" w:cs="Arial"/>
          <w:b/>
          <w:sz w:val="24"/>
          <w:szCs w:val="24"/>
          <w:lang w:eastAsia="es-ES"/>
        </w:rPr>
        <w:t xml:space="preserve"> Consejo</w:t>
      </w:r>
      <w:r w:rsidR="00602E03" w:rsidRPr="00B95C7C">
        <w:rPr>
          <w:rFonts w:ascii="Arial" w:eastAsia="Times New Roman" w:hAnsi="Arial" w:cs="Arial"/>
          <w:b/>
          <w:sz w:val="24"/>
          <w:szCs w:val="24"/>
          <w:lang w:eastAsia="es-ES"/>
        </w:rPr>
        <w:t xml:space="preserve"> de Estado</w:t>
      </w:r>
      <w:r w:rsidR="006C1F54" w:rsidRPr="006C1F54">
        <w:rPr>
          <w:rFonts w:ascii="Arial" w:eastAsia="Times New Roman" w:hAnsi="Arial" w:cs="Arial"/>
          <w:b/>
          <w:sz w:val="24"/>
          <w:szCs w:val="24"/>
          <w:lang w:eastAsia="es-ES"/>
        </w:rPr>
        <w:t xml:space="preserve">, </w:t>
      </w:r>
      <w:r w:rsidR="006C1F54">
        <w:rPr>
          <w:rFonts w:ascii="Arial" w:eastAsia="Times New Roman" w:hAnsi="Arial" w:cs="Arial"/>
          <w:b/>
          <w:sz w:val="24"/>
          <w:szCs w:val="24"/>
          <w:lang w:eastAsia="es-ES"/>
        </w:rPr>
        <w:t xml:space="preserve">recabado con </w:t>
      </w:r>
      <w:r w:rsidR="006C1F54" w:rsidRPr="006C1F54">
        <w:rPr>
          <w:rFonts w:ascii="Arial" w:eastAsia="Times New Roman" w:hAnsi="Arial" w:cs="Arial"/>
          <w:b/>
          <w:sz w:val="24"/>
          <w:szCs w:val="24"/>
          <w:lang w:eastAsia="es-ES"/>
        </w:rPr>
        <w:t xml:space="preserve"> fecha 16 de noviembre de 2017.</w:t>
      </w:r>
      <w:r w:rsidR="00D00554">
        <w:rPr>
          <w:rFonts w:ascii="Arial" w:eastAsia="Times New Roman" w:hAnsi="Arial" w:cs="Arial"/>
          <w:b/>
          <w:sz w:val="24"/>
          <w:szCs w:val="24"/>
          <w:lang w:eastAsia="es-ES"/>
        </w:rPr>
        <w:t xml:space="preserve">Dicho dictamen se </w:t>
      </w:r>
      <w:r w:rsidR="006C1F54">
        <w:rPr>
          <w:rFonts w:ascii="Arial" w:eastAsia="Times New Roman" w:hAnsi="Arial" w:cs="Arial"/>
          <w:b/>
          <w:sz w:val="24"/>
          <w:szCs w:val="24"/>
          <w:lang w:eastAsia="es-ES"/>
        </w:rPr>
        <w:t>solicitó</w:t>
      </w:r>
      <w:r w:rsidR="00D00554">
        <w:rPr>
          <w:rFonts w:ascii="Arial" w:eastAsia="Times New Roman" w:hAnsi="Arial" w:cs="Arial"/>
          <w:b/>
          <w:sz w:val="24"/>
          <w:szCs w:val="24"/>
          <w:lang w:eastAsia="es-ES"/>
        </w:rPr>
        <w:t xml:space="preserve"> con carácter urgente, al haber sido superado el plazo de transposición de la Directiva 2014/41/UE.</w:t>
      </w:r>
    </w:p>
    <w:p w:rsidR="00DB1CB0" w:rsidRPr="00BC00AE" w:rsidRDefault="00DB1CB0" w:rsidP="00DB1CB0">
      <w:pPr>
        <w:spacing w:after="0" w:line="360" w:lineRule="auto"/>
        <w:ind w:firstLine="708"/>
        <w:jc w:val="both"/>
        <w:rPr>
          <w:rFonts w:ascii="Arial" w:eastAsia="Times New Roman" w:hAnsi="Arial" w:cs="Arial"/>
          <w:b/>
          <w:color w:val="000000" w:themeColor="text1"/>
          <w:sz w:val="24"/>
          <w:szCs w:val="24"/>
          <w:lang w:eastAsia="es-ES"/>
        </w:rPr>
      </w:pPr>
      <w:r w:rsidRPr="00BC00AE">
        <w:rPr>
          <w:rFonts w:ascii="Arial" w:eastAsia="Times New Roman" w:hAnsi="Arial" w:cs="Arial"/>
          <w:b/>
          <w:color w:val="000000" w:themeColor="text1"/>
          <w:sz w:val="24"/>
          <w:szCs w:val="24"/>
          <w:lang w:eastAsia="es-ES"/>
        </w:rPr>
        <w:t xml:space="preserve">Se adjunta </w:t>
      </w:r>
      <w:r>
        <w:rPr>
          <w:rFonts w:ascii="Arial" w:eastAsia="Times New Roman" w:hAnsi="Arial" w:cs="Arial"/>
          <w:b/>
          <w:color w:val="000000" w:themeColor="text1"/>
          <w:sz w:val="24"/>
          <w:szCs w:val="24"/>
          <w:lang w:eastAsia="es-ES"/>
        </w:rPr>
        <w:t xml:space="preserve">un </w:t>
      </w:r>
      <w:r w:rsidRPr="00BC00AE">
        <w:rPr>
          <w:rFonts w:ascii="Arial" w:eastAsia="Times New Roman" w:hAnsi="Arial" w:cs="Arial"/>
          <w:b/>
          <w:color w:val="000000" w:themeColor="text1"/>
          <w:sz w:val="24"/>
          <w:szCs w:val="24"/>
          <w:lang w:eastAsia="es-ES"/>
        </w:rPr>
        <w:t>ANEXO</w:t>
      </w:r>
      <w:r>
        <w:rPr>
          <w:rFonts w:ascii="Arial" w:eastAsia="Times New Roman" w:hAnsi="Arial" w:cs="Arial"/>
          <w:b/>
          <w:color w:val="000000" w:themeColor="text1"/>
          <w:sz w:val="24"/>
          <w:szCs w:val="24"/>
          <w:lang w:eastAsia="es-ES"/>
        </w:rPr>
        <w:t xml:space="preserve"> III</w:t>
      </w:r>
      <w:r w:rsidRPr="00BC00AE">
        <w:rPr>
          <w:rFonts w:ascii="Arial" w:eastAsia="Times New Roman" w:hAnsi="Arial" w:cs="Arial"/>
          <w:b/>
          <w:color w:val="000000" w:themeColor="text1"/>
          <w:sz w:val="24"/>
          <w:szCs w:val="24"/>
          <w:lang w:eastAsia="es-ES"/>
        </w:rPr>
        <w:t xml:space="preserve"> a la MAIN con el estudio y valoración </w:t>
      </w:r>
      <w:r>
        <w:rPr>
          <w:rFonts w:ascii="Arial" w:eastAsia="Times New Roman" w:hAnsi="Arial" w:cs="Arial"/>
          <w:b/>
          <w:color w:val="000000" w:themeColor="text1"/>
          <w:sz w:val="24"/>
          <w:szCs w:val="24"/>
          <w:lang w:eastAsia="es-ES"/>
        </w:rPr>
        <w:t>de las observaciones del Consejo de Estado</w:t>
      </w:r>
      <w:r w:rsidRPr="00BC00AE">
        <w:rPr>
          <w:rFonts w:ascii="Arial" w:eastAsia="Times New Roman" w:hAnsi="Arial" w:cs="Arial"/>
          <w:b/>
          <w:color w:val="000000" w:themeColor="text1"/>
          <w:sz w:val="24"/>
          <w:szCs w:val="24"/>
          <w:lang w:eastAsia="es-ES"/>
        </w:rPr>
        <w:t>.</w:t>
      </w:r>
    </w:p>
    <w:p w:rsidR="00F7415C" w:rsidRPr="00546558" w:rsidRDefault="00F7415C" w:rsidP="007A2806">
      <w:pPr>
        <w:spacing w:after="0" w:line="360" w:lineRule="auto"/>
        <w:rPr>
          <w:rFonts w:ascii="Arial" w:eastAsia="Times New Roman" w:hAnsi="Arial" w:cs="Arial"/>
          <w:b/>
          <w:color w:val="000000" w:themeColor="text1"/>
          <w:sz w:val="24"/>
          <w:szCs w:val="24"/>
          <w:lang w:eastAsia="es-ES"/>
        </w:rPr>
      </w:pPr>
    </w:p>
    <w:p w:rsidR="00F7415C" w:rsidRPr="00CC0E3D" w:rsidRDefault="00F7415C" w:rsidP="00960096">
      <w:pPr>
        <w:spacing w:after="0" w:line="360" w:lineRule="auto"/>
        <w:ind w:firstLine="708"/>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 xml:space="preserve">3) </w:t>
      </w:r>
      <w:r w:rsidRPr="00CC0E3D">
        <w:rPr>
          <w:rFonts w:ascii="Arial" w:eastAsia="Times New Roman" w:hAnsi="Arial" w:cs="Arial"/>
          <w:b/>
          <w:color w:val="000000" w:themeColor="text1"/>
          <w:sz w:val="24"/>
          <w:szCs w:val="24"/>
          <w:u w:val="single"/>
          <w:lang w:eastAsia="es-ES"/>
        </w:rPr>
        <w:t>ANÁLISIS DE IMPACTOS</w:t>
      </w:r>
      <w:r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A) Consideraciones generales</w:t>
      </w:r>
      <w:r w:rsidR="00766CC9"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7A5580" w:rsidRDefault="007A5580" w:rsidP="007A5580">
      <w:pPr>
        <w:spacing w:after="0" w:line="360" w:lineRule="auto"/>
        <w:ind w:firstLine="708"/>
        <w:jc w:val="both"/>
        <w:rPr>
          <w:rFonts w:ascii="Arial" w:eastAsia="Times New Roman" w:hAnsi="Arial" w:cs="Arial"/>
          <w:color w:val="000000" w:themeColor="text1"/>
          <w:sz w:val="24"/>
          <w:szCs w:val="24"/>
          <w:lang w:eastAsia="es-ES"/>
        </w:rPr>
      </w:pPr>
      <w:r w:rsidRPr="007A5580">
        <w:rPr>
          <w:rFonts w:ascii="Arial" w:eastAsia="Times New Roman" w:hAnsi="Arial" w:cs="Arial"/>
          <w:color w:val="000000" w:themeColor="text1"/>
          <w:sz w:val="24"/>
          <w:szCs w:val="24"/>
          <w:lang w:eastAsia="es-ES"/>
        </w:rPr>
        <w:t xml:space="preserve">Con carácter previo al análisis de </w:t>
      </w:r>
      <w:r>
        <w:rPr>
          <w:rFonts w:ascii="Arial" w:eastAsia="Times New Roman" w:hAnsi="Arial" w:cs="Arial"/>
          <w:color w:val="000000" w:themeColor="text1"/>
          <w:sz w:val="24"/>
          <w:szCs w:val="24"/>
          <w:lang w:eastAsia="es-ES"/>
        </w:rPr>
        <w:t xml:space="preserve">otros impactos de carácter más transversal, merece una especial consideración el impacto que </w:t>
      </w:r>
      <w:r w:rsidR="00A65089">
        <w:rPr>
          <w:rFonts w:ascii="Arial" w:eastAsia="Times New Roman" w:hAnsi="Arial" w:cs="Arial"/>
          <w:color w:val="000000" w:themeColor="text1"/>
          <w:sz w:val="24"/>
          <w:szCs w:val="24"/>
          <w:lang w:eastAsia="es-ES"/>
        </w:rPr>
        <w:t>el</w:t>
      </w:r>
      <w:r>
        <w:rPr>
          <w:rFonts w:ascii="Arial" w:eastAsia="Times New Roman" w:hAnsi="Arial" w:cs="Arial"/>
          <w:color w:val="000000" w:themeColor="text1"/>
          <w:sz w:val="24"/>
          <w:szCs w:val="24"/>
          <w:lang w:eastAsia="es-ES"/>
        </w:rPr>
        <w:t xml:space="preserve"> presente proyecto tiene sobre el funcionamiento del sistema judicial interno y europeo, así como del Espacio de Libertad, Seguridad y Justicia</w:t>
      </w:r>
      <w:r w:rsidR="00A65089">
        <w:rPr>
          <w:rFonts w:ascii="Arial" w:eastAsia="Times New Roman" w:hAnsi="Arial" w:cs="Arial"/>
          <w:color w:val="000000" w:themeColor="text1"/>
          <w:sz w:val="24"/>
          <w:szCs w:val="24"/>
          <w:lang w:eastAsia="es-ES"/>
        </w:rPr>
        <w:t xml:space="preserve">, además en un </w:t>
      </w:r>
      <w:r w:rsidR="00A91B35">
        <w:rPr>
          <w:rFonts w:ascii="Arial" w:eastAsia="Times New Roman" w:hAnsi="Arial" w:cs="Arial"/>
          <w:color w:val="000000" w:themeColor="text1"/>
          <w:sz w:val="24"/>
          <w:szCs w:val="24"/>
          <w:lang w:eastAsia="es-ES"/>
        </w:rPr>
        <w:t>ámbi</w:t>
      </w:r>
      <w:r w:rsidR="00A65089">
        <w:rPr>
          <w:rFonts w:ascii="Arial" w:eastAsia="Times New Roman" w:hAnsi="Arial" w:cs="Arial"/>
          <w:color w:val="000000" w:themeColor="text1"/>
          <w:sz w:val="24"/>
          <w:szCs w:val="24"/>
          <w:lang w:eastAsia="es-ES"/>
        </w:rPr>
        <w:t>to especialmente sensible y relevante como es el ámbito penal</w:t>
      </w:r>
      <w:r>
        <w:rPr>
          <w:rFonts w:ascii="Arial" w:eastAsia="Times New Roman" w:hAnsi="Arial" w:cs="Arial"/>
          <w:color w:val="000000" w:themeColor="text1"/>
          <w:sz w:val="24"/>
          <w:szCs w:val="24"/>
          <w:lang w:eastAsia="es-ES"/>
        </w:rPr>
        <w:t xml:space="preserve">; </w:t>
      </w:r>
      <w:r w:rsidR="00A91B35">
        <w:rPr>
          <w:rFonts w:ascii="Arial" w:eastAsia="Times New Roman" w:hAnsi="Arial" w:cs="Arial"/>
          <w:color w:val="000000" w:themeColor="text1"/>
          <w:sz w:val="24"/>
          <w:szCs w:val="24"/>
          <w:lang w:eastAsia="es-ES"/>
        </w:rPr>
        <w:t xml:space="preserve">una </w:t>
      </w:r>
      <w:r>
        <w:rPr>
          <w:rFonts w:ascii="Arial" w:eastAsia="Times New Roman" w:hAnsi="Arial" w:cs="Arial"/>
          <w:color w:val="000000" w:themeColor="text1"/>
          <w:sz w:val="24"/>
          <w:szCs w:val="24"/>
          <w:lang w:eastAsia="es-ES"/>
        </w:rPr>
        <w:t xml:space="preserve">mejora real con efectos reales </w:t>
      </w:r>
      <w:r w:rsidR="00B23397">
        <w:rPr>
          <w:rFonts w:ascii="Arial" w:eastAsia="Times New Roman" w:hAnsi="Arial" w:cs="Arial"/>
          <w:color w:val="000000" w:themeColor="text1"/>
          <w:sz w:val="24"/>
          <w:szCs w:val="24"/>
          <w:lang w:eastAsia="es-ES"/>
        </w:rPr>
        <w:t xml:space="preserve">- no solo de configuración teórica del sistema, desde un punto de vista jurídico- </w:t>
      </w:r>
      <w:r w:rsidR="00A91B35">
        <w:rPr>
          <w:rFonts w:ascii="Arial" w:eastAsia="Times New Roman" w:hAnsi="Arial" w:cs="Arial"/>
          <w:color w:val="000000" w:themeColor="text1"/>
          <w:sz w:val="24"/>
          <w:szCs w:val="24"/>
          <w:lang w:eastAsia="es-ES"/>
        </w:rPr>
        <w:t xml:space="preserve">que redundarán en una mayor protección de los derechos </w:t>
      </w:r>
      <w:r w:rsidR="00B23397">
        <w:rPr>
          <w:rFonts w:ascii="Arial" w:eastAsia="Times New Roman" w:hAnsi="Arial" w:cs="Arial"/>
          <w:color w:val="000000" w:themeColor="text1"/>
          <w:sz w:val="24"/>
          <w:szCs w:val="24"/>
          <w:lang w:eastAsia="es-ES"/>
        </w:rPr>
        <w:t>de quienes sufren las consecuencias de la comisión de delitos dentro de la UE, pero también para los intereses generales, cuya satisfacción depende de forma clara de una mayor eficacia de la justicia en general y penal en particular</w:t>
      </w:r>
      <w:r>
        <w:rPr>
          <w:rFonts w:ascii="Arial" w:eastAsia="Times New Roman" w:hAnsi="Arial" w:cs="Arial"/>
          <w:color w:val="000000" w:themeColor="text1"/>
          <w:sz w:val="24"/>
          <w:szCs w:val="24"/>
          <w:lang w:eastAsia="es-ES"/>
        </w:rPr>
        <w:t xml:space="preserve">. En este sentido, resulta esclarecedor ofrecer en este contexto determinadas cifras y estadísticas </w:t>
      </w:r>
      <w:r w:rsidR="00B57BF6">
        <w:rPr>
          <w:rFonts w:ascii="Arial" w:eastAsia="Times New Roman" w:hAnsi="Arial" w:cs="Arial"/>
          <w:color w:val="000000" w:themeColor="text1"/>
          <w:sz w:val="24"/>
          <w:szCs w:val="24"/>
          <w:lang w:eastAsia="es-ES"/>
        </w:rPr>
        <w:t>– correspondientes a</w:t>
      </w:r>
      <w:r w:rsidR="001D23E5">
        <w:rPr>
          <w:rFonts w:ascii="Arial" w:eastAsia="Times New Roman" w:hAnsi="Arial" w:cs="Arial"/>
          <w:color w:val="000000" w:themeColor="text1"/>
          <w:sz w:val="24"/>
          <w:szCs w:val="24"/>
          <w:lang w:eastAsia="es-ES"/>
        </w:rPr>
        <w:t xml:space="preserve"> </w:t>
      </w:r>
      <w:r w:rsidR="00B57BF6">
        <w:rPr>
          <w:rFonts w:ascii="Arial" w:eastAsia="Times New Roman" w:hAnsi="Arial" w:cs="Arial"/>
          <w:color w:val="000000" w:themeColor="text1"/>
          <w:sz w:val="24"/>
          <w:szCs w:val="24"/>
          <w:lang w:eastAsia="es-ES"/>
        </w:rPr>
        <w:t>l</w:t>
      </w:r>
      <w:r w:rsidR="001D23E5">
        <w:rPr>
          <w:rFonts w:ascii="Arial" w:eastAsia="Times New Roman" w:hAnsi="Arial" w:cs="Arial"/>
          <w:color w:val="000000" w:themeColor="text1"/>
          <w:sz w:val="24"/>
          <w:szCs w:val="24"/>
          <w:lang w:eastAsia="es-ES"/>
        </w:rPr>
        <w:t>os</w:t>
      </w:r>
      <w:r w:rsidR="00B57BF6">
        <w:rPr>
          <w:rFonts w:ascii="Arial" w:eastAsia="Times New Roman" w:hAnsi="Arial" w:cs="Arial"/>
          <w:color w:val="000000" w:themeColor="text1"/>
          <w:sz w:val="24"/>
          <w:szCs w:val="24"/>
          <w:lang w:eastAsia="es-ES"/>
        </w:rPr>
        <w:t xml:space="preserve"> ejercicio</w:t>
      </w:r>
      <w:r w:rsidR="001D23E5">
        <w:rPr>
          <w:rFonts w:ascii="Arial" w:eastAsia="Times New Roman" w:hAnsi="Arial" w:cs="Arial"/>
          <w:color w:val="000000" w:themeColor="text1"/>
          <w:sz w:val="24"/>
          <w:szCs w:val="24"/>
          <w:lang w:eastAsia="es-ES"/>
        </w:rPr>
        <w:t>s 2014 y</w:t>
      </w:r>
      <w:r w:rsidR="00B57BF6">
        <w:rPr>
          <w:rFonts w:ascii="Arial" w:eastAsia="Times New Roman" w:hAnsi="Arial" w:cs="Arial"/>
          <w:color w:val="000000" w:themeColor="text1"/>
          <w:sz w:val="24"/>
          <w:szCs w:val="24"/>
          <w:lang w:eastAsia="es-ES"/>
        </w:rPr>
        <w:t xml:space="preserve"> 2015</w:t>
      </w:r>
      <w:r w:rsidR="001D23E5">
        <w:rPr>
          <w:rFonts w:ascii="Arial" w:eastAsia="Times New Roman" w:hAnsi="Arial" w:cs="Arial"/>
          <w:color w:val="000000" w:themeColor="text1"/>
          <w:sz w:val="24"/>
          <w:szCs w:val="24"/>
          <w:lang w:eastAsia="es-ES"/>
        </w:rPr>
        <w:t>, según los casos</w:t>
      </w:r>
      <w:r w:rsidR="00B57BF6">
        <w:rPr>
          <w:rFonts w:ascii="Arial" w:eastAsia="Times New Roman" w:hAnsi="Arial" w:cs="Arial"/>
          <w:color w:val="000000" w:themeColor="text1"/>
          <w:sz w:val="24"/>
          <w:szCs w:val="24"/>
          <w:lang w:eastAsia="es-ES"/>
        </w:rPr>
        <w:t xml:space="preserve">- </w:t>
      </w:r>
      <w:r>
        <w:rPr>
          <w:rFonts w:ascii="Arial" w:eastAsia="Times New Roman" w:hAnsi="Arial" w:cs="Arial"/>
          <w:color w:val="000000" w:themeColor="text1"/>
          <w:sz w:val="24"/>
          <w:szCs w:val="24"/>
          <w:lang w:eastAsia="es-ES"/>
        </w:rPr>
        <w:t>que reflejan de forma muy gráfica el impacto real indicado</w:t>
      </w:r>
      <w:r w:rsidR="009C3648">
        <w:rPr>
          <w:rFonts w:ascii="Arial" w:eastAsia="Times New Roman" w:hAnsi="Arial" w:cs="Arial"/>
          <w:color w:val="000000" w:themeColor="text1"/>
          <w:sz w:val="24"/>
          <w:szCs w:val="24"/>
          <w:lang w:eastAsia="es-ES"/>
        </w:rPr>
        <w:t xml:space="preserve"> y que se producirá como consecuencia de la introducción de la OEI como nuevo instrumento de reconocimiento mutuo penal en la UE</w:t>
      </w:r>
      <w:r w:rsidR="001D23E5">
        <w:rPr>
          <w:rFonts w:ascii="Arial" w:eastAsia="Times New Roman" w:hAnsi="Arial" w:cs="Arial"/>
          <w:color w:val="000000" w:themeColor="text1"/>
          <w:sz w:val="24"/>
          <w:szCs w:val="24"/>
          <w:lang w:eastAsia="es-ES"/>
        </w:rPr>
        <w:t xml:space="preserve"> que, a su vez, implicará una mayor eficacia y celeridad en la obtención de pruebas en los procesos penales con elemento internacional dentro de la UE</w:t>
      </w:r>
      <w:r>
        <w:rPr>
          <w:rFonts w:ascii="Arial" w:eastAsia="Times New Roman" w:hAnsi="Arial" w:cs="Arial"/>
          <w:color w:val="000000" w:themeColor="text1"/>
          <w:sz w:val="24"/>
          <w:szCs w:val="24"/>
          <w:lang w:eastAsia="es-ES"/>
        </w:rPr>
        <w:t>.</w:t>
      </w:r>
      <w:r w:rsidR="001D23E5">
        <w:rPr>
          <w:rFonts w:ascii="Arial" w:eastAsia="Times New Roman" w:hAnsi="Arial" w:cs="Arial"/>
          <w:color w:val="000000" w:themeColor="text1"/>
          <w:sz w:val="24"/>
          <w:szCs w:val="24"/>
          <w:lang w:eastAsia="es-ES"/>
        </w:rPr>
        <w:t xml:space="preserve"> Las estadísticas y cifras en cuestión se refieren a las comisiones rogatorias en el ámbito UE que son las que serán sustituidas por la OEI en el momento en que entre en vigor el proyecto.</w:t>
      </w:r>
    </w:p>
    <w:p w:rsidR="001D23E5" w:rsidRDefault="001D23E5" w:rsidP="007A5580">
      <w:pPr>
        <w:spacing w:after="0" w:line="360" w:lineRule="auto"/>
        <w:ind w:firstLine="708"/>
        <w:jc w:val="both"/>
        <w:rPr>
          <w:rFonts w:ascii="Arial" w:eastAsia="Times New Roman" w:hAnsi="Arial" w:cs="Arial"/>
          <w:color w:val="000000" w:themeColor="text1"/>
          <w:sz w:val="24"/>
          <w:szCs w:val="24"/>
          <w:lang w:eastAsia="es-ES"/>
        </w:rPr>
      </w:pPr>
    </w:p>
    <w:p w:rsidR="00490098" w:rsidRDefault="001D23E5" w:rsidP="007A5580">
      <w:pPr>
        <w:spacing w:after="0" w:line="360" w:lineRule="auto"/>
        <w:ind w:firstLine="708"/>
        <w:jc w:val="both"/>
        <w:rPr>
          <w:rFonts w:ascii="Arial" w:eastAsia="Times New Roman" w:hAnsi="Arial" w:cs="Arial"/>
          <w:color w:val="92D050"/>
          <w:sz w:val="24"/>
          <w:szCs w:val="24"/>
          <w:lang w:eastAsia="es-ES"/>
        </w:rPr>
      </w:pPr>
      <w:r>
        <w:rPr>
          <w:rFonts w:ascii="Arial" w:eastAsia="Times New Roman" w:hAnsi="Arial" w:cs="Arial"/>
          <w:color w:val="000000" w:themeColor="text1"/>
          <w:sz w:val="24"/>
          <w:szCs w:val="24"/>
          <w:lang w:eastAsia="es-ES"/>
        </w:rPr>
        <w:t>En primer lugar debe indicarse que la inmensa mayoría de comisiones rogatorias</w:t>
      </w:r>
      <w:r w:rsidR="0030259F">
        <w:rPr>
          <w:rFonts w:ascii="Arial" w:eastAsia="Times New Roman" w:hAnsi="Arial" w:cs="Arial"/>
          <w:color w:val="000000" w:themeColor="text1"/>
          <w:sz w:val="24"/>
          <w:szCs w:val="24"/>
          <w:lang w:eastAsia="es-ES"/>
        </w:rPr>
        <w:t xml:space="preserve"> recibidas y ejecutadas</w:t>
      </w:r>
      <w:r w:rsidR="0030259F">
        <w:rPr>
          <w:rStyle w:val="Refdenotaalpie"/>
          <w:rFonts w:ascii="Arial" w:eastAsia="Times New Roman" w:hAnsi="Arial" w:cs="Arial"/>
          <w:color w:val="000000" w:themeColor="text1"/>
          <w:sz w:val="24"/>
          <w:szCs w:val="24"/>
          <w:lang w:eastAsia="es-ES"/>
        </w:rPr>
        <w:footnoteReference w:id="3"/>
      </w:r>
      <w:r w:rsidR="0030259F">
        <w:rPr>
          <w:rFonts w:ascii="Arial" w:eastAsia="Times New Roman" w:hAnsi="Arial" w:cs="Arial"/>
          <w:color w:val="000000" w:themeColor="text1"/>
          <w:sz w:val="24"/>
          <w:szCs w:val="24"/>
          <w:lang w:eastAsia="es-ES"/>
        </w:rPr>
        <w:t xml:space="preserve"> proceden de Estados miembros de la UE; en concreto, el 89.59%.</w:t>
      </w:r>
      <w:r w:rsidR="00F918BD">
        <w:rPr>
          <w:rFonts w:ascii="Arial" w:eastAsia="Times New Roman" w:hAnsi="Arial" w:cs="Arial"/>
          <w:color w:val="000000" w:themeColor="text1"/>
          <w:sz w:val="24"/>
          <w:szCs w:val="24"/>
          <w:lang w:eastAsia="es-ES"/>
        </w:rPr>
        <w:t xml:space="preserve"> </w:t>
      </w:r>
      <w:r w:rsidR="00F918BD" w:rsidRPr="00BE2BB7">
        <w:rPr>
          <w:rFonts w:ascii="Arial" w:eastAsia="Times New Roman" w:hAnsi="Arial" w:cs="Arial"/>
          <w:sz w:val="24"/>
          <w:szCs w:val="24"/>
          <w:lang w:eastAsia="es-ES"/>
        </w:rPr>
        <w:t>España recibe muchas más comisiones rogatorias de las que emite; en el ejercicio 2015, se emitieron 57 y fueron recibidas 2860</w:t>
      </w:r>
      <w:r w:rsidR="00F918BD" w:rsidRPr="00BE2BB7">
        <w:rPr>
          <w:rStyle w:val="Refdenotaalpie"/>
          <w:rFonts w:ascii="Arial" w:eastAsia="Times New Roman" w:hAnsi="Arial" w:cs="Arial"/>
          <w:sz w:val="24"/>
          <w:szCs w:val="24"/>
          <w:lang w:eastAsia="es-ES"/>
        </w:rPr>
        <w:footnoteReference w:id="4"/>
      </w:r>
      <w:r w:rsidR="00F918BD" w:rsidRPr="00BE2BB7">
        <w:rPr>
          <w:rFonts w:ascii="Arial" w:eastAsia="Times New Roman" w:hAnsi="Arial" w:cs="Arial"/>
          <w:sz w:val="24"/>
          <w:szCs w:val="24"/>
          <w:lang w:eastAsia="es-ES"/>
        </w:rPr>
        <w:t>.</w:t>
      </w:r>
      <w:r w:rsidR="00490098" w:rsidRPr="00BE2BB7">
        <w:rPr>
          <w:rFonts w:ascii="Arial" w:eastAsia="Times New Roman" w:hAnsi="Arial" w:cs="Arial"/>
          <w:sz w:val="24"/>
          <w:szCs w:val="24"/>
          <w:lang w:eastAsia="es-ES"/>
        </w:rPr>
        <w:t xml:space="preserve"> </w:t>
      </w:r>
      <w:r w:rsidR="001920CB" w:rsidRPr="00BE2BB7">
        <w:rPr>
          <w:rFonts w:ascii="Arial" w:eastAsia="Times New Roman" w:hAnsi="Arial" w:cs="Arial"/>
          <w:sz w:val="24"/>
          <w:szCs w:val="24"/>
          <w:lang w:eastAsia="es-ES"/>
        </w:rPr>
        <w:t xml:space="preserve"> </w:t>
      </w:r>
    </w:p>
    <w:p w:rsidR="00BE2BB7" w:rsidRDefault="00BE2BB7" w:rsidP="007A5580">
      <w:pPr>
        <w:spacing w:after="0" w:line="360" w:lineRule="auto"/>
        <w:ind w:firstLine="708"/>
        <w:jc w:val="both"/>
        <w:rPr>
          <w:rFonts w:ascii="Arial" w:eastAsia="Times New Roman" w:hAnsi="Arial" w:cs="Arial"/>
          <w:color w:val="000000" w:themeColor="text1"/>
          <w:sz w:val="24"/>
          <w:szCs w:val="24"/>
          <w:lang w:eastAsia="es-ES"/>
        </w:rPr>
      </w:pPr>
    </w:p>
    <w:p w:rsidR="00490098" w:rsidRDefault="00490098" w:rsidP="007A5580">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Por Estados miembros, </w:t>
      </w:r>
      <w:r w:rsidR="00660D64">
        <w:rPr>
          <w:rFonts w:ascii="Arial" w:eastAsia="Times New Roman" w:hAnsi="Arial" w:cs="Arial"/>
          <w:color w:val="000000" w:themeColor="text1"/>
          <w:sz w:val="24"/>
          <w:szCs w:val="24"/>
          <w:lang w:eastAsia="es-ES"/>
        </w:rPr>
        <w:t>Alemania ocupa el primer lugar dentro de los Estados que remiten comisiones rogatorias a España, seguida de Portugal y Francia, por razones claras de vecindad. A bastante distancia, se sitúan Holanda, Austria y Rumanía, seguida del Reino Unido.</w:t>
      </w:r>
    </w:p>
    <w:p w:rsidR="001D23E5" w:rsidRDefault="001D23E5" w:rsidP="007A5580">
      <w:pPr>
        <w:spacing w:after="0" w:line="360" w:lineRule="auto"/>
        <w:ind w:firstLine="708"/>
        <w:jc w:val="both"/>
        <w:rPr>
          <w:rFonts w:ascii="Arial" w:eastAsia="Times New Roman" w:hAnsi="Arial" w:cs="Arial"/>
          <w:color w:val="000000" w:themeColor="text1"/>
          <w:sz w:val="24"/>
          <w:szCs w:val="24"/>
          <w:lang w:eastAsia="es-ES"/>
        </w:rPr>
      </w:pPr>
    </w:p>
    <w:p w:rsidR="001D23E5" w:rsidRDefault="00490098" w:rsidP="007A5580">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Desde un punto de vista sectorial, destaca la Fiscalía Antidroga, que en el año 2014 recibió un total de 196 solicitudes de las que 148 provenían de la UE.</w:t>
      </w:r>
    </w:p>
    <w:p w:rsidR="007A5580" w:rsidRDefault="00452365" w:rsidP="007A5580">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En cuanto a las categorías de delito afectadas, cabe señalar que las comisiones rogatorias se refieren, fundamentalmente, a delitos económicos.</w:t>
      </w:r>
    </w:p>
    <w:p w:rsidR="007A5580" w:rsidRPr="00CC0E3D" w:rsidRDefault="007A5580" w:rsidP="007A5580">
      <w:pPr>
        <w:spacing w:after="0" w:line="360" w:lineRule="auto"/>
        <w:ind w:firstLine="708"/>
        <w:jc w:val="both"/>
        <w:rPr>
          <w:rFonts w:ascii="Arial" w:eastAsia="Times New Roman" w:hAnsi="Arial" w:cs="Arial"/>
          <w:color w:val="000000" w:themeColor="text1"/>
          <w:sz w:val="24"/>
          <w:szCs w:val="24"/>
          <w:lang w:eastAsia="es-ES"/>
        </w:rPr>
      </w:pPr>
    </w:p>
    <w:p w:rsidR="007A5580" w:rsidRDefault="00452365" w:rsidP="007A5580">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Finalmente, resulta de interés indicar que se ha producido en los últimos años, la solicitud por parte de las autoridades que solicitan la cooperación, la presencia en el Estado de ejecución, aspecto que claramente mejora la cooperación y en el que la Directiva ahonda, incluyendo aclaraciones de articulación de esta actuación y de régimen jurídico mediante que sin duda tendrán un impacto positivo claro en la mejora de dicha cooperación y en la eficacia de las medidas a ejecutar.</w:t>
      </w:r>
    </w:p>
    <w:p w:rsidR="00FC4A4E" w:rsidRPr="007A5580" w:rsidRDefault="00FC4A4E" w:rsidP="007A5580">
      <w:pPr>
        <w:spacing w:after="0" w:line="360" w:lineRule="auto"/>
        <w:ind w:firstLine="708"/>
        <w:jc w:val="both"/>
        <w:rPr>
          <w:rFonts w:ascii="Arial" w:eastAsia="Times New Roman" w:hAnsi="Arial" w:cs="Arial"/>
          <w:color w:val="000000" w:themeColor="text1"/>
          <w:sz w:val="24"/>
          <w:szCs w:val="24"/>
          <w:lang w:eastAsia="es-ES"/>
        </w:rPr>
      </w:pPr>
    </w:p>
    <w:p w:rsidR="00912DFF" w:rsidRPr="00CC0E3D" w:rsidRDefault="00912DFF" w:rsidP="00F7415C">
      <w:pPr>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B) Adecuación al orden de distribución de competenciales. Título competencial.</w:t>
      </w: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p>
    <w:p w:rsidR="00F7415C" w:rsidRPr="00CC0E3D" w:rsidRDefault="00F7415C" w:rsidP="00856FC4">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 xml:space="preserve">Para dictar esta normativa, el </w:t>
      </w:r>
      <w:r w:rsidRPr="00CC0E3D">
        <w:rPr>
          <w:rFonts w:ascii="Arial" w:eastAsia="Times New Roman" w:hAnsi="Arial" w:cs="Arial"/>
          <w:b/>
          <w:color w:val="000000" w:themeColor="text1"/>
          <w:sz w:val="24"/>
          <w:szCs w:val="24"/>
          <w:lang w:eastAsia="es-ES"/>
        </w:rPr>
        <w:t>título prevalente a favor del legislador estatal</w:t>
      </w:r>
      <w:r w:rsidRPr="00CC0E3D">
        <w:rPr>
          <w:rFonts w:ascii="Arial" w:eastAsia="Times New Roman" w:hAnsi="Arial" w:cs="Arial"/>
          <w:color w:val="000000" w:themeColor="text1"/>
          <w:sz w:val="24"/>
          <w:szCs w:val="24"/>
          <w:lang w:eastAsia="es-ES"/>
        </w:rPr>
        <w:t xml:space="preserve"> emana del artículo 149.1.6ª de la Constitución (competencia excl</w:t>
      </w:r>
      <w:r w:rsidR="00866F3E" w:rsidRPr="00CC0E3D">
        <w:rPr>
          <w:rFonts w:ascii="Arial" w:eastAsia="Times New Roman" w:hAnsi="Arial" w:cs="Arial"/>
          <w:color w:val="000000" w:themeColor="text1"/>
          <w:sz w:val="24"/>
          <w:szCs w:val="24"/>
          <w:lang w:eastAsia="es-ES"/>
        </w:rPr>
        <w:t>usiva del Estado en legislación</w:t>
      </w:r>
      <w:r w:rsidRPr="00CC0E3D">
        <w:rPr>
          <w:rFonts w:ascii="Arial" w:eastAsia="Times New Roman" w:hAnsi="Arial" w:cs="Arial"/>
          <w:color w:val="000000" w:themeColor="text1"/>
          <w:sz w:val="24"/>
          <w:szCs w:val="24"/>
          <w:lang w:eastAsia="es-ES"/>
        </w:rPr>
        <w:t xml:space="preserve"> procesal).</w:t>
      </w: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866F3E" w:rsidRDefault="00F7415C" w:rsidP="00856FC4">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Ello es</w:t>
      </w:r>
      <w:r w:rsidR="00442760">
        <w:rPr>
          <w:rFonts w:ascii="Arial" w:eastAsia="Times New Roman" w:hAnsi="Arial" w:cs="Arial"/>
          <w:color w:val="000000" w:themeColor="text1"/>
          <w:sz w:val="24"/>
          <w:szCs w:val="24"/>
          <w:lang w:eastAsia="es-ES"/>
        </w:rPr>
        <w:t xml:space="preserve"> así porque se regulan materias, entre otras, </w:t>
      </w:r>
      <w:r w:rsidRPr="00CC0E3D">
        <w:rPr>
          <w:rFonts w:ascii="Arial" w:eastAsia="Times New Roman" w:hAnsi="Arial" w:cs="Arial"/>
          <w:color w:val="000000" w:themeColor="text1"/>
          <w:sz w:val="24"/>
          <w:szCs w:val="24"/>
          <w:lang w:eastAsia="es-ES"/>
        </w:rPr>
        <w:t xml:space="preserve">que afectan directamente </w:t>
      </w:r>
      <w:r w:rsidR="00BA0EBD">
        <w:rPr>
          <w:rFonts w:ascii="Arial" w:eastAsia="Times New Roman" w:hAnsi="Arial" w:cs="Arial"/>
          <w:color w:val="000000" w:themeColor="text1"/>
          <w:sz w:val="24"/>
          <w:szCs w:val="24"/>
          <w:lang w:eastAsia="es-ES"/>
        </w:rPr>
        <w:t>a</w:t>
      </w:r>
      <w:r w:rsidRPr="00CC0E3D">
        <w:rPr>
          <w:rFonts w:ascii="Arial" w:eastAsia="Times New Roman" w:hAnsi="Arial" w:cs="Arial"/>
          <w:color w:val="000000" w:themeColor="text1"/>
          <w:sz w:val="24"/>
          <w:szCs w:val="24"/>
          <w:lang w:eastAsia="es-ES"/>
        </w:rPr>
        <w:t xml:space="preserve">l ejercicio de derechos e intereses legítimos ante los Tribunales sin que pueda producirse </w:t>
      </w:r>
      <w:r w:rsidR="00BA0EBD">
        <w:rPr>
          <w:rFonts w:ascii="Arial" w:eastAsia="Times New Roman" w:hAnsi="Arial" w:cs="Arial"/>
          <w:color w:val="000000" w:themeColor="text1"/>
          <w:sz w:val="24"/>
          <w:szCs w:val="24"/>
          <w:lang w:eastAsia="es-ES"/>
        </w:rPr>
        <w:t>indefensión, preservando el</w:t>
      </w:r>
      <w:r w:rsidRPr="00CC0E3D">
        <w:rPr>
          <w:rFonts w:ascii="Arial" w:eastAsia="Times New Roman" w:hAnsi="Arial" w:cs="Arial"/>
          <w:color w:val="000000" w:themeColor="text1"/>
          <w:sz w:val="24"/>
          <w:szCs w:val="24"/>
          <w:lang w:eastAsia="es-ES"/>
        </w:rPr>
        <w:t xml:space="preserve"> derecho a un proceso público con todas las gar</w:t>
      </w:r>
      <w:r w:rsidR="00AA6B6A" w:rsidRPr="00CC0E3D">
        <w:rPr>
          <w:rFonts w:ascii="Arial" w:eastAsia="Times New Roman" w:hAnsi="Arial" w:cs="Arial"/>
          <w:color w:val="000000" w:themeColor="text1"/>
          <w:sz w:val="24"/>
          <w:szCs w:val="24"/>
          <w:lang w:eastAsia="es-ES"/>
        </w:rPr>
        <w:t>antías y al derecho de defe</w:t>
      </w:r>
      <w:r w:rsidR="00866F3E" w:rsidRPr="00CC0E3D">
        <w:rPr>
          <w:rFonts w:ascii="Arial" w:eastAsia="Times New Roman" w:hAnsi="Arial" w:cs="Arial"/>
          <w:color w:val="000000" w:themeColor="text1"/>
          <w:sz w:val="24"/>
          <w:szCs w:val="24"/>
          <w:lang w:eastAsia="es-ES"/>
        </w:rPr>
        <w:t>nsa.</w:t>
      </w:r>
    </w:p>
    <w:p w:rsidR="00796A71" w:rsidRDefault="00796A71" w:rsidP="00856FC4">
      <w:pPr>
        <w:spacing w:after="0" w:line="360" w:lineRule="auto"/>
        <w:ind w:firstLine="708"/>
        <w:jc w:val="both"/>
        <w:rPr>
          <w:rFonts w:ascii="Arial" w:eastAsia="Times New Roman" w:hAnsi="Arial" w:cs="Arial"/>
          <w:color w:val="000000" w:themeColor="text1"/>
          <w:sz w:val="24"/>
          <w:szCs w:val="24"/>
          <w:lang w:eastAsia="es-ES"/>
        </w:rPr>
      </w:pPr>
    </w:p>
    <w:p w:rsidR="00796A71" w:rsidRPr="00CC0E3D" w:rsidRDefault="00796A71" w:rsidP="00856FC4">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Respecto de la modificación de la </w:t>
      </w:r>
      <w:r w:rsidRPr="00796A71">
        <w:rPr>
          <w:rFonts w:ascii="Arial" w:eastAsia="Times New Roman" w:hAnsi="Arial" w:cs="Arial"/>
          <w:color w:val="000000" w:themeColor="text1"/>
          <w:sz w:val="24"/>
          <w:szCs w:val="24"/>
          <w:lang w:eastAsia="es-ES"/>
        </w:rPr>
        <w:t>Ley 2/2014, de 25 de marzo, de la Acción y del Servicio Exterior del Estado</w:t>
      </w:r>
      <w:r>
        <w:rPr>
          <w:rFonts w:ascii="Arial" w:eastAsia="Times New Roman" w:hAnsi="Arial" w:cs="Arial"/>
          <w:color w:val="000000" w:themeColor="text1"/>
          <w:sz w:val="24"/>
          <w:szCs w:val="24"/>
          <w:lang w:eastAsia="es-ES"/>
        </w:rPr>
        <w:t>, el artículo 149.1.3ª</w:t>
      </w:r>
      <w:r w:rsidRPr="00796A71">
        <w:rPr>
          <w:rFonts w:ascii="Arial" w:eastAsia="Times New Roman" w:hAnsi="Arial" w:cs="Arial"/>
          <w:color w:val="000000" w:themeColor="text1"/>
          <w:sz w:val="24"/>
          <w:szCs w:val="24"/>
          <w:lang w:eastAsia="es-ES"/>
        </w:rPr>
        <w:t xml:space="preserve"> de la Constitución atribuye al Estado la competencia exclusiva en materia de relaciones internacionales, dentro de las que se incluyen la protección y asistencia consular.</w:t>
      </w:r>
    </w:p>
    <w:p w:rsidR="00866F3E" w:rsidRPr="00CC0E3D" w:rsidRDefault="00866F3E" w:rsidP="00856FC4">
      <w:pPr>
        <w:spacing w:after="0" w:line="360" w:lineRule="auto"/>
        <w:ind w:firstLine="708"/>
        <w:jc w:val="both"/>
        <w:rPr>
          <w:rFonts w:ascii="Arial" w:eastAsia="Times New Roman" w:hAnsi="Arial" w:cs="Arial"/>
          <w:color w:val="000000" w:themeColor="text1"/>
          <w:sz w:val="24"/>
          <w:szCs w:val="24"/>
          <w:lang w:eastAsia="es-ES"/>
        </w:rPr>
      </w:pPr>
    </w:p>
    <w:p w:rsidR="00856FC4" w:rsidRPr="00CC0E3D" w:rsidRDefault="00856FC4" w:rsidP="00856FC4">
      <w:pPr>
        <w:spacing w:after="0" w:line="360" w:lineRule="auto"/>
        <w:ind w:firstLine="708"/>
        <w:jc w:val="both"/>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C) Impacto</w:t>
      </w:r>
      <w:r w:rsidR="00EC7A7A">
        <w:rPr>
          <w:rFonts w:ascii="Arial" w:eastAsia="Times New Roman" w:hAnsi="Arial" w:cs="Arial"/>
          <w:b/>
          <w:color w:val="000000" w:themeColor="text1"/>
          <w:sz w:val="24"/>
          <w:szCs w:val="24"/>
          <w:lang w:eastAsia="es-ES"/>
        </w:rPr>
        <w:t xml:space="preserve"> </w:t>
      </w:r>
      <w:r w:rsidR="00796A71">
        <w:rPr>
          <w:rFonts w:ascii="Arial" w:eastAsia="Times New Roman" w:hAnsi="Arial" w:cs="Arial"/>
          <w:b/>
          <w:color w:val="000000" w:themeColor="text1"/>
          <w:sz w:val="24"/>
          <w:szCs w:val="24"/>
          <w:lang w:eastAsia="es-ES"/>
        </w:rPr>
        <w:t>económico</w:t>
      </w:r>
      <w:r w:rsidR="00856FC4"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jc w:val="both"/>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ab/>
      </w: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c.1) Impacto económico general</w:t>
      </w:r>
      <w:r w:rsidR="00856FC4" w:rsidRPr="00CC0E3D">
        <w:rPr>
          <w:rFonts w:ascii="Arial" w:eastAsia="Times New Roman" w:hAnsi="Arial" w:cs="Arial"/>
          <w:b/>
          <w:color w:val="000000" w:themeColor="text1"/>
          <w:sz w:val="24"/>
          <w:szCs w:val="24"/>
          <w:lang w:eastAsia="es-ES"/>
        </w:rPr>
        <w:t>.</w:t>
      </w:r>
    </w:p>
    <w:p w:rsidR="00766CC9" w:rsidRPr="00CC0E3D" w:rsidRDefault="00766CC9" w:rsidP="00A253D7">
      <w:pPr>
        <w:spacing w:after="0" w:line="360" w:lineRule="auto"/>
        <w:ind w:firstLine="708"/>
        <w:jc w:val="both"/>
        <w:rPr>
          <w:rFonts w:ascii="Arial" w:eastAsia="Times New Roman" w:hAnsi="Arial" w:cs="Arial"/>
          <w:color w:val="000000" w:themeColor="text1"/>
          <w:sz w:val="24"/>
          <w:szCs w:val="24"/>
          <w:lang w:eastAsia="es-ES"/>
        </w:rPr>
      </w:pPr>
    </w:p>
    <w:p w:rsidR="00F7415C" w:rsidRPr="00CC0E3D" w:rsidRDefault="00F7415C" w:rsidP="00A253D7">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 xml:space="preserve">Dada la materia objeto de regulación (derechos procesales de los imputados o acusado, detenidos o presos), </w:t>
      </w:r>
      <w:r w:rsidRPr="00CC0E3D">
        <w:rPr>
          <w:rFonts w:ascii="Arial" w:eastAsia="Times New Roman" w:hAnsi="Arial" w:cs="Arial"/>
          <w:color w:val="000000" w:themeColor="text1"/>
          <w:sz w:val="24"/>
          <w:szCs w:val="24"/>
          <w:u w:val="single"/>
          <w:lang w:eastAsia="es-ES"/>
        </w:rPr>
        <w:t>se considera que este proyecto no tiene impacto directo sobre la Economía en general,</w:t>
      </w:r>
      <w:r w:rsidRPr="00CC0E3D">
        <w:rPr>
          <w:rFonts w:ascii="Arial" w:eastAsia="Times New Roman" w:hAnsi="Arial" w:cs="Arial"/>
          <w:color w:val="000000" w:themeColor="text1"/>
          <w:sz w:val="24"/>
          <w:szCs w:val="24"/>
          <w:lang w:eastAsia="es-ES"/>
        </w:rPr>
        <w:t xml:space="preserve"> más allá del impacto positivo que genera en el sistema toda norma que suponga una mejora en nuestro ordenamiento jurídico, un incremento de </w:t>
      </w:r>
      <w:r w:rsidR="00BA0EBD">
        <w:rPr>
          <w:rFonts w:ascii="Arial" w:eastAsia="Times New Roman" w:hAnsi="Arial" w:cs="Arial"/>
          <w:color w:val="000000" w:themeColor="text1"/>
          <w:sz w:val="24"/>
          <w:szCs w:val="24"/>
          <w:lang w:eastAsia="es-ES"/>
        </w:rPr>
        <w:t>la integración europea y del Espacio de Libertad, Seguridad y Justicia</w:t>
      </w:r>
      <w:r w:rsidRPr="00CC0E3D">
        <w:rPr>
          <w:rFonts w:ascii="Arial" w:eastAsia="Times New Roman" w:hAnsi="Arial" w:cs="Arial"/>
          <w:color w:val="000000" w:themeColor="text1"/>
          <w:sz w:val="24"/>
          <w:szCs w:val="24"/>
          <w:lang w:eastAsia="es-ES"/>
        </w:rPr>
        <w:t>.</w:t>
      </w:r>
    </w:p>
    <w:p w:rsidR="00FF785D" w:rsidRPr="00CC0E3D" w:rsidRDefault="00FF785D" w:rsidP="006A6562">
      <w:pPr>
        <w:spacing w:after="0" w:line="360" w:lineRule="auto"/>
        <w:ind w:firstLine="708"/>
        <w:jc w:val="both"/>
        <w:rPr>
          <w:rFonts w:ascii="Arial" w:eastAsia="Times New Roman" w:hAnsi="Arial" w:cs="Arial"/>
          <w:color w:val="000000" w:themeColor="text1"/>
          <w:sz w:val="24"/>
          <w:szCs w:val="24"/>
          <w:lang w:eastAsia="es-ES"/>
        </w:rPr>
      </w:pPr>
    </w:p>
    <w:p w:rsidR="006A6562" w:rsidRPr="00CC0E3D" w:rsidRDefault="006A6562" w:rsidP="006A6562">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 xml:space="preserve">A este respecto, no se han identificado efectos en el ámbito económico sobre los precios de los productos y servicios, en la productividad de las personas trabajadoras y empresas, sobre la innovación, sobre los consumidores o en relación con la economía europea y otras economías, </w:t>
      </w:r>
      <w:r w:rsidR="00DC78E2" w:rsidRPr="00CC0E3D">
        <w:rPr>
          <w:rFonts w:ascii="Arial" w:eastAsia="Times New Roman" w:hAnsi="Arial" w:cs="Arial"/>
          <w:color w:val="000000" w:themeColor="text1"/>
          <w:sz w:val="24"/>
          <w:szCs w:val="24"/>
          <w:lang w:eastAsia="es-ES"/>
        </w:rPr>
        <w:t>o finalmente sobre las PYMES.</w:t>
      </w:r>
    </w:p>
    <w:p w:rsidR="00F7415C" w:rsidRPr="00CC0E3D" w:rsidRDefault="00F7415C" w:rsidP="00251485">
      <w:pPr>
        <w:spacing w:after="0" w:line="360" w:lineRule="auto"/>
        <w:rPr>
          <w:rFonts w:ascii="Arial" w:eastAsia="Times New Roman" w:hAnsi="Arial" w:cs="Arial"/>
          <w:i/>
          <w:color w:val="000000" w:themeColor="text1"/>
          <w:sz w:val="24"/>
          <w:szCs w:val="24"/>
          <w:lang w:eastAsia="es-ES"/>
        </w:rPr>
      </w:pPr>
    </w:p>
    <w:p w:rsidR="00912DFF" w:rsidRPr="00CC0E3D" w:rsidRDefault="00912DFF" w:rsidP="00251485">
      <w:pPr>
        <w:spacing w:after="0" w:line="360" w:lineRule="auto"/>
        <w:rPr>
          <w:rFonts w:ascii="Arial" w:eastAsia="Times New Roman" w:hAnsi="Arial" w:cs="Arial"/>
          <w:i/>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c.2) Efectos sobre la competencia</w:t>
      </w:r>
      <w:r w:rsidR="00766CC9"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F7415C" w:rsidRPr="00CC0E3D" w:rsidRDefault="00F7415C" w:rsidP="00766CC9">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 xml:space="preserve">Este proyecto </w:t>
      </w:r>
      <w:r w:rsidRPr="00CC0E3D">
        <w:rPr>
          <w:rFonts w:ascii="Arial" w:eastAsia="Times New Roman" w:hAnsi="Arial" w:cs="Arial"/>
          <w:b/>
          <w:color w:val="000000" w:themeColor="text1"/>
          <w:sz w:val="24"/>
          <w:szCs w:val="24"/>
          <w:u w:val="single"/>
          <w:lang w:eastAsia="es-ES"/>
        </w:rPr>
        <w:t>no tiene efectos sobre la competencia</w:t>
      </w:r>
      <w:r w:rsidRPr="00CC0E3D">
        <w:rPr>
          <w:rFonts w:ascii="Arial" w:eastAsia="Times New Roman" w:hAnsi="Arial" w:cs="Arial"/>
          <w:color w:val="000000" w:themeColor="text1"/>
          <w:sz w:val="24"/>
          <w:szCs w:val="24"/>
          <w:u w:val="single"/>
          <w:lang w:eastAsia="es-ES"/>
        </w:rPr>
        <w:t xml:space="preserve"> en el mercado</w:t>
      </w:r>
      <w:r w:rsidR="00251485" w:rsidRPr="00CC0E3D">
        <w:rPr>
          <w:rFonts w:ascii="Arial" w:eastAsia="Times New Roman" w:hAnsi="Arial" w:cs="Arial"/>
          <w:color w:val="000000" w:themeColor="text1"/>
          <w:sz w:val="24"/>
          <w:szCs w:val="24"/>
          <w:u w:val="single"/>
          <w:lang w:eastAsia="es-ES"/>
        </w:rPr>
        <w:t>,</w:t>
      </w:r>
      <w:r w:rsidR="00251485" w:rsidRPr="00CC0E3D">
        <w:rPr>
          <w:rFonts w:ascii="Arial" w:eastAsia="Times New Roman" w:hAnsi="Arial" w:cs="Arial"/>
          <w:color w:val="000000" w:themeColor="text1"/>
          <w:sz w:val="24"/>
          <w:szCs w:val="24"/>
          <w:lang w:eastAsia="es-ES"/>
        </w:rPr>
        <w:t xml:space="preserve"> dado que no l</w:t>
      </w:r>
      <w:r w:rsidR="006A6562" w:rsidRPr="00CC0E3D">
        <w:rPr>
          <w:rFonts w:ascii="Arial" w:eastAsia="Times New Roman" w:hAnsi="Arial" w:cs="Arial"/>
          <w:color w:val="000000" w:themeColor="text1"/>
          <w:sz w:val="24"/>
          <w:szCs w:val="24"/>
          <w:lang w:eastAsia="es-ES"/>
        </w:rPr>
        <w:t xml:space="preserve">imita el número o la variedad </w:t>
      </w:r>
      <w:r w:rsidR="00251485" w:rsidRPr="00CC0E3D">
        <w:rPr>
          <w:rFonts w:ascii="Arial" w:eastAsia="Times New Roman" w:hAnsi="Arial" w:cs="Arial"/>
          <w:color w:val="000000" w:themeColor="text1"/>
          <w:sz w:val="24"/>
          <w:szCs w:val="24"/>
          <w:lang w:eastAsia="es-ES"/>
        </w:rPr>
        <w:t xml:space="preserve">de los operadores en el mercado, ni la </w:t>
      </w:r>
      <w:r w:rsidR="006A6562" w:rsidRPr="00CC0E3D">
        <w:rPr>
          <w:rFonts w:ascii="Arial" w:eastAsia="Times New Roman" w:hAnsi="Arial" w:cs="Arial"/>
          <w:color w:val="000000" w:themeColor="text1"/>
          <w:sz w:val="24"/>
          <w:szCs w:val="24"/>
          <w:lang w:eastAsia="es-ES"/>
        </w:rPr>
        <w:t>capacidad de los operadores para competir</w:t>
      </w:r>
      <w:r w:rsidR="00251485" w:rsidRPr="00CC0E3D">
        <w:rPr>
          <w:color w:val="000000" w:themeColor="text1"/>
        </w:rPr>
        <w:t xml:space="preserve">,  </w:t>
      </w:r>
      <w:r w:rsidR="00251485" w:rsidRPr="00CC0E3D">
        <w:rPr>
          <w:rFonts w:ascii="Arial" w:eastAsia="Times New Roman" w:hAnsi="Arial" w:cs="Arial"/>
          <w:color w:val="000000" w:themeColor="text1"/>
          <w:sz w:val="24"/>
          <w:szCs w:val="24"/>
          <w:lang w:eastAsia="es-ES"/>
        </w:rPr>
        <w:t>o re</w:t>
      </w:r>
      <w:r w:rsidR="006A6562" w:rsidRPr="00CC0E3D">
        <w:rPr>
          <w:rFonts w:ascii="Arial" w:eastAsia="Times New Roman" w:hAnsi="Arial" w:cs="Arial"/>
          <w:color w:val="000000" w:themeColor="text1"/>
          <w:sz w:val="24"/>
          <w:szCs w:val="24"/>
          <w:lang w:eastAsia="es-ES"/>
        </w:rPr>
        <w:t>duce los incentivos de los operadores para competir</w:t>
      </w:r>
      <w:r w:rsidR="00251485" w:rsidRPr="00CC0E3D">
        <w:rPr>
          <w:rFonts w:ascii="Arial" w:eastAsia="Times New Roman" w:hAnsi="Arial" w:cs="Arial"/>
          <w:color w:val="000000" w:themeColor="text1"/>
          <w:sz w:val="24"/>
          <w:szCs w:val="24"/>
          <w:lang w:eastAsia="es-ES"/>
        </w:rPr>
        <w:t>.</w:t>
      </w: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c.3) Cargas administrativas</w:t>
      </w:r>
      <w:r w:rsidR="00766CC9"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6A6562" w:rsidRPr="00CC0E3D" w:rsidRDefault="006A6562" w:rsidP="006A6562">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A efectos de la Memoria, se consideran cargas administrativas aquellas actividades de naturaleza administrativa que deben llevar a cabo las empresas y ciudadanos para cumplir con las obligaciones derivadas de la normativa. Dentro de esta definición se entienden incluidas aquellas actividades voluntarias de naturaleza administrativa derivadas de una diligente gestión empresarial (solicitud de subvenciones, inscripción en registros voluntarios, solicitudes de claves de servicio…).</w:t>
      </w:r>
    </w:p>
    <w:p w:rsidR="00F561E8" w:rsidRPr="00CC0E3D" w:rsidRDefault="00F561E8" w:rsidP="006A6562">
      <w:pPr>
        <w:spacing w:after="0" w:line="360" w:lineRule="auto"/>
        <w:ind w:firstLine="708"/>
        <w:jc w:val="both"/>
        <w:rPr>
          <w:rFonts w:ascii="Arial" w:eastAsia="Times New Roman" w:hAnsi="Arial" w:cs="Arial"/>
          <w:color w:val="000000" w:themeColor="text1"/>
          <w:sz w:val="24"/>
          <w:szCs w:val="24"/>
          <w:lang w:eastAsia="es-ES"/>
        </w:rPr>
      </w:pPr>
    </w:p>
    <w:p w:rsidR="006A6562" w:rsidRPr="00CC0E3D" w:rsidRDefault="006A6562" w:rsidP="006A6562">
      <w:pPr>
        <w:spacing w:after="0" w:line="360" w:lineRule="auto"/>
        <w:ind w:firstLine="708"/>
        <w:jc w:val="both"/>
        <w:rPr>
          <w:rFonts w:ascii="Arial" w:eastAsia="Times New Roman" w:hAnsi="Arial" w:cs="Arial"/>
          <w:color w:val="000000" w:themeColor="text1"/>
          <w:sz w:val="24"/>
          <w:szCs w:val="24"/>
          <w:lang w:eastAsia="es-ES"/>
        </w:rPr>
      </w:pPr>
      <w:r w:rsidRPr="00CC0E3D">
        <w:rPr>
          <w:rFonts w:ascii="Arial" w:eastAsia="Times New Roman" w:hAnsi="Arial" w:cs="Arial"/>
          <w:color w:val="000000" w:themeColor="text1"/>
          <w:sz w:val="24"/>
          <w:szCs w:val="24"/>
          <w:lang w:eastAsia="es-ES"/>
        </w:rPr>
        <w:t>En el caso de las empresas, las cargas administrativas son los costes que aquéllas deben soportar para cumplir las obligaciones de facilitar, conservar o generar información sobre sus actividades o su producción, para su puesta a disposición y aprobación, en su caso, por parte de autoridades públicas o terceros, y constituyen un subconjunto de los costes administrativos de las empresas, ya que éstos engloban también, además de las cargas, las actividades administrativas que las empresas continuarían realizando si se derogase la normativa.</w:t>
      </w:r>
    </w:p>
    <w:p w:rsidR="006A6562" w:rsidRPr="00CC0E3D" w:rsidRDefault="006A6562" w:rsidP="006A6562">
      <w:pPr>
        <w:spacing w:after="0" w:line="360" w:lineRule="auto"/>
        <w:ind w:firstLine="708"/>
        <w:jc w:val="both"/>
        <w:rPr>
          <w:rFonts w:ascii="Arial" w:eastAsia="Times New Roman" w:hAnsi="Arial" w:cs="Arial"/>
          <w:color w:val="000000" w:themeColor="text1"/>
          <w:sz w:val="24"/>
          <w:szCs w:val="24"/>
          <w:lang w:eastAsia="es-ES"/>
        </w:rPr>
      </w:pPr>
    </w:p>
    <w:p w:rsidR="006A6562" w:rsidRPr="00CC0E3D" w:rsidRDefault="006A6562" w:rsidP="006A6562">
      <w:pPr>
        <w:spacing w:after="0" w:line="360" w:lineRule="auto"/>
        <w:ind w:firstLine="708"/>
        <w:jc w:val="both"/>
        <w:rPr>
          <w:rFonts w:ascii="Arial" w:eastAsia="Times New Roman" w:hAnsi="Arial" w:cs="Arial"/>
          <w:color w:val="000000" w:themeColor="text1"/>
          <w:sz w:val="24"/>
          <w:szCs w:val="24"/>
          <w:u w:val="single"/>
          <w:lang w:eastAsia="es-ES"/>
        </w:rPr>
      </w:pPr>
      <w:r w:rsidRPr="00CC0E3D">
        <w:rPr>
          <w:rFonts w:ascii="Arial" w:eastAsia="Times New Roman" w:hAnsi="Arial" w:cs="Arial"/>
          <w:color w:val="000000" w:themeColor="text1"/>
          <w:sz w:val="24"/>
          <w:szCs w:val="24"/>
          <w:lang w:eastAsia="es-ES"/>
        </w:rPr>
        <w:t>P</w:t>
      </w:r>
      <w:r w:rsidR="00251485" w:rsidRPr="00CC0E3D">
        <w:rPr>
          <w:rFonts w:ascii="Arial" w:eastAsia="Times New Roman" w:hAnsi="Arial" w:cs="Arial"/>
          <w:color w:val="000000" w:themeColor="text1"/>
          <w:sz w:val="24"/>
          <w:szCs w:val="24"/>
          <w:lang w:eastAsia="es-ES"/>
        </w:rPr>
        <w:t xml:space="preserve">or tanto, </w:t>
      </w:r>
      <w:r w:rsidRPr="00CC0E3D">
        <w:rPr>
          <w:rFonts w:ascii="Arial" w:eastAsia="Times New Roman" w:hAnsi="Arial" w:cs="Arial"/>
          <w:color w:val="000000" w:themeColor="text1"/>
          <w:sz w:val="24"/>
          <w:szCs w:val="24"/>
          <w:u w:val="single"/>
          <w:lang w:eastAsia="es-ES"/>
        </w:rPr>
        <w:t>este proyecto no afecta a las cargas administrativas.</w:t>
      </w:r>
    </w:p>
    <w:p w:rsidR="00E326AB" w:rsidRPr="00CC0E3D" w:rsidRDefault="00E326AB" w:rsidP="007B427C">
      <w:pPr>
        <w:spacing w:after="0" w:line="360" w:lineRule="auto"/>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p>
    <w:p w:rsidR="00F7415C" w:rsidRPr="00CC0E3D" w:rsidRDefault="00583704" w:rsidP="00F7415C">
      <w:pPr>
        <w:spacing w:after="0" w:line="360" w:lineRule="auto"/>
        <w:jc w:val="center"/>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D</w:t>
      </w:r>
      <w:r w:rsidR="00F7415C" w:rsidRPr="00CC0E3D">
        <w:rPr>
          <w:rFonts w:ascii="Arial" w:eastAsia="Times New Roman" w:hAnsi="Arial" w:cs="Arial"/>
          <w:b/>
          <w:color w:val="000000" w:themeColor="text1"/>
          <w:sz w:val="24"/>
          <w:szCs w:val="24"/>
          <w:lang w:eastAsia="es-ES"/>
        </w:rPr>
        <w:t>) Impacto presupuestario</w:t>
      </w:r>
      <w:r w:rsidR="00766CC9" w:rsidRPr="00CC0E3D">
        <w:rPr>
          <w:rFonts w:ascii="Arial" w:eastAsia="Times New Roman" w:hAnsi="Arial" w:cs="Arial"/>
          <w:b/>
          <w:color w:val="000000" w:themeColor="text1"/>
          <w:sz w:val="24"/>
          <w:szCs w:val="24"/>
          <w:lang w:eastAsia="es-ES"/>
        </w:rPr>
        <w:t>.</w:t>
      </w:r>
    </w:p>
    <w:p w:rsidR="00E326AB" w:rsidRPr="00573B6D" w:rsidRDefault="00E326AB" w:rsidP="00F561E8">
      <w:pPr>
        <w:spacing w:after="0" w:line="360" w:lineRule="auto"/>
        <w:jc w:val="both"/>
        <w:rPr>
          <w:rFonts w:ascii="Arial" w:eastAsia="Times New Roman" w:hAnsi="Arial" w:cs="Arial"/>
          <w:color w:val="000000" w:themeColor="text1"/>
          <w:sz w:val="24"/>
          <w:szCs w:val="24"/>
          <w:lang w:eastAsia="es-ES"/>
        </w:rPr>
      </w:pPr>
    </w:p>
    <w:p w:rsidR="00796A71" w:rsidRDefault="00796A71" w:rsidP="00583704">
      <w:pPr>
        <w:spacing w:after="0" w:line="360" w:lineRule="auto"/>
        <w:ind w:firstLine="708"/>
        <w:jc w:val="both"/>
        <w:rPr>
          <w:rFonts w:ascii="Arial" w:eastAsia="Times New Roman" w:hAnsi="Arial" w:cs="Arial"/>
          <w:color w:val="000000" w:themeColor="text1"/>
          <w:sz w:val="24"/>
          <w:szCs w:val="24"/>
          <w:lang w:eastAsia="es-ES"/>
        </w:rPr>
      </w:pPr>
      <w:r w:rsidRPr="00796A71">
        <w:rPr>
          <w:rFonts w:ascii="Arial" w:eastAsia="Times New Roman" w:hAnsi="Arial" w:cs="Arial"/>
          <w:color w:val="000000" w:themeColor="text1"/>
          <w:sz w:val="24"/>
          <w:szCs w:val="24"/>
          <w:u w:val="single"/>
          <w:lang w:eastAsia="es-ES"/>
        </w:rPr>
        <w:t>Orden europea de investigación</w:t>
      </w:r>
      <w:r>
        <w:rPr>
          <w:rFonts w:ascii="Arial" w:eastAsia="Times New Roman" w:hAnsi="Arial" w:cs="Arial"/>
          <w:color w:val="000000" w:themeColor="text1"/>
          <w:sz w:val="24"/>
          <w:szCs w:val="24"/>
          <w:lang w:eastAsia="es-ES"/>
        </w:rPr>
        <w:t>.</w:t>
      </w:r>
    </w:p>
    <w:p w:rsidR="00796A71" w:rsidRDefault="00796A71" w:rsidP="00583704">
      <w:pPr>
        <w:spacing w:after="0" w:line="360" w:lineRule="auto"/>
        <w:ind w:firstLine="708"/>
        <w:jc w:val="both"/>
        <w:rPr>
          <w:rFonts w:ascii="Arial" w:eastAsia="Times New Roman" w:hAnsi="Arial" w:cs="Arial"/>
          <w:color w:val="000000" w:themeColor="text1"/>
          <w:sz w:val="24"/>
          <w:szCs w:val="24"/>
          <w:lang w:eastAsia="es-ES"/>
        </w:rPr>
      </w:pPr>
    </w:p>
    <w:p w:rsidR="004C502A" w:rsidRPr="004C502A" w:rsidRDefault="004C502A" w:rsidP="00583704">
      <w:pPr>
        <w:spacing w:after="0" w:line="360" w:lineRule="auto"/>
        <w:ind w:firstLine="708"/>
        <w:jc w:val="both"/>
        <w:rPr>
          <w:rFonts w:ascii="Arial" w:eastAsia="Times New Roman" w:hAnsi="Arial" w:cs="Arial"/>
          <w:color w:val="000000" w:themeColor="text1"/>
          <w:sz w:val="24"/>
          <w:szCs w:val="24"/>
          <w:lang w:eastAsia="es-ES"/>
        </w:rPr>
      </w:pPr>
      <w:r w:rsidRPr="004C502A">
        <w:rPr>
          <w:rFonts w:ascii="Arial" w:eastAsia="Times New Roman" w:hAnsi="Arial" w:cs="Arial"/>
          <w:color w:val="000000" w:themeColor="text1"/>
          <w:sz w:val="24"/>
          <w:szCs w:val="24"/>
          <w:lang w:eastAsia="es-ES"/>
        </w:rPr>
        <w:t>La Directiva en cuestión</w:t>
      </w:r>
      <w:r>
        <w:rPr>
          <w:rFonts w:ascii="Arial" w:eastAsia="Times New Roman" w:hAnsi="Arial" w:cs="Arial"/>
          <w:color w:val="000000" w:themeColor="text1"/>
          <w:sz w:val="24"/>
          <w:szCs w:val="24"/>
          <w:lang w:eastAsia="es-ES"/>
        </w:rPr>
        <w:t xml:space="preserve"> </w:t>
      </w:r>
      <w:r w:rsidRPr="004C502A">
        <w:rPr>
          <w:rFonts w:ascii="Arial" w:eastAsia="Times New Roman" w:hAnsi="Arial" w:cs="Arial"/>
          <w:color w:val="000000" w:themeColor="text1"/>
          <w:sz w:val="24"/>
          <w:szCs w:val="24"/>
          <w:lang w:eastAsia="es-ES"/>
        </w:rPr>
        <w:t>sigue la estela de reconocimiento mutuo en materia penal, regulando un nuevo instrumento denominado Orden Europea de Investigación (OEI).</w:t>
      </w:r>
    </w:p>
    <w:p w:rsidR="004C502A" w:rsidRDefault="004C502A" w:rsidP="004C502A">
      <w:pPr>
        <w:spacing w:after="0" w:line="360" w:lineRule="auto"/>
        <w:jc w:val="both"/>
        <w:rPr>
          <w:rFonts w:ascii="Arial" w:eastAsia="Times New Roman" w:hAnsi="Arial" w:cs="Arial"/>
          <w:color w:val="000000" w:themeColor="text1"/>
          <w:sz w:val="24"/>
          <w:szCs w:val="24"/>
          <w:lang w:eastAsia="es-ES"/>
        </w:rPr>
      </w:pPr>
    </w:p>
    <w:p w:rsidR="004C502A" w:rsidRDefault="004C502A" w:rsidP="00AA1FD1">
      <w:pPr>
        <w:spacing w:after="0" w:line="360" w:lineRule="auto"/>
        <w:ind w:firstLine="708"/>
        <w:jc w:val="both"/>
        <w:rPr>
          <w:rFonts w:ascii="Arial" w:eastAsia="Times New Roman" w:hAnsi="Arial" w:cs="Arial"/>
          <w:color w:val="000000" w:themeColor="text1"/>
          <w:sz w:val="24"/>
          <w:szCs w:val="24"/>
          <w:lang w:eastAsia="es-ES"/>
        </w:rPr>
      </w:pPr>
      <w:r w:rsidRPr="004C502A">
        <w:rPr>
          <w:rFonts w:ascii="Arial" w:eastAsia="Times New Roman" w:hAnsi="Arial" w:cs="Arial"/>
          <w:color w:val="000000" w:themeColor="text1"/>
          <w:sz w:val="24"/>
          <w:szCs w:val="24"/>
          <w:lang w:eastAsia="es-ES"/>
        </w:rPr>
        <w:t>El principio general, salvo disposición contraria y con excepciones, es que el Estado de ejecución asumirá la totalidad de los costes relacionados con la ejecuci</w:t>
      </w:r>
      <w:r w:rsidR="00AA1FD1">
        <w:rPr>
          <w:rFonts w:ascii="Arial" w:eastAsia="Times New Roman" w:hAnsi="Arial" w:cs="Arial"/>
          <w:color w:val="000000" w:themeColor="text1"/>
          <w:sz w:val="24"/>
          <w:szCs w:val="24"/>
          <w:lang w:eastAsia="es-ES"/>
        </w:rPr>
        <w:t xml:space="preserve">ón de una OEI en su territorio, con lo que </w:t>
      </w:r>
      <w:r w:rsidRPr="004C502A">
        <w:rPr>
          <w:rFonts w:ascii="Arial" w:eastAsia="Times New Roman" w:hAnsi="Arial" w:cs="Arial"/>
          <w:color w:val="000000" w:themeColor="text1"/>
          <w:sz w:val="24"/>
          <w:szCs w:val="24"/>
          <w:lang w:eastAsia="es-ES"/>
        </w:rPr>
        <w:t xml:space="preserve">habrá de concluirse que la transposición de la </w:t>
      </w:r>
      <w:r w:rsidR="00442854">
        <w:rPr>
          <w:rFonts w:ascii="Arial" w:eastAsia="Times New Roman" w:hAnsi="Arial" w:cs="Arial"/>
          <w:color w:val="000000" w:themeColor="text1"/>
          <w:sz w:val="24"/>
          <w:szCs w:val="24"/>
          <w:lang w:eastAsia="es-ES"/>
        </w:rPr>
        <w:t>Directiva 2014/41/CE tendrá</w:t>
      </w:r>
      <w:r w:rsidRPr="004C502A">
        <w:rPr>
          <w:rFonts w:ascii="Arial" w:eastAsia="Times New Roman" w:hAnsi="Arial" w:cs="Arial"/>
          <w:color w:val="000000" w:themeColor="text1"/>
          <w:sz w:val="24"/>
          <w:szCs w:val="24"/>
          <w:lang w:eastAsia="es-ES"/>
        </w:rPr>
        <w:t xml:space="preserve"> impacto presupuestario.</w:t>
      </w:r>
    </w:p>
    <w:p w:rsidR="00AA1FD1" w:rsidRDefault="00AA1FD1" w:rsidP="00AA1FD1">
      <w:pPr>
        <w:spacing w:after="0" w:line="360" w:lineRule="auto"/>
        <w:ind w:firstLine="708"/>
        <w:jc w:val="both"/>
        <w:rPr>
          <w:rFonts w:ascii="Arial" w:eastAsia="Times New Roman" w:hAnsi="Arial" w:cs="Arial"/>
          <w:color w:val="000000" w:themeColor="text1"/>
          <w:sz w:val="24"/>
          <w:szCs w:val="24"/>
          <w:lang w:eastAsia="es-ES"/>
        </w:rPr>
      </w:pPr>
    </w:p>
    <w:p w:rsidR="00AA1FD1" w:rsidRPr="00AA1FD1" w:rsidRDefault="00AA1FD1" w:rsidP="00AA1FD1">
      <w:pPr>
        <w:spacing w:after="0" w:line="360" w:lineRule="auto"/>
        <w:ind w:firstLine="708"/>
        <w:jc w:val="both"/>
        <w:rPr>
          <w:rFonts w:ascii="Arial" w:eastAsia="Times New Roman" w:hAnsi="Arial" w:cs="Arial"/>
          <w:color w:val="000000" w:themeColor="text1"/>
          <w:sz w:val="24"/>
          <w:szCs w:val="24"/>
          <w:lang w:eastAsia="es-ES"/>
        </w:rPr>
      </w:pPr>
      <w:r w:rsidRPr="00AA1FD1">
        <w:rPr>
          <w:rFonts w:ascii="Arial" w:eastAsia="Times New Roman" w:hAnsi="Arial" w:cs="Arial"/>
          <w:color w:val="000000" w:themeColor="text1"/>
          <w:sz w:val="24"/>
          <w:szCs w:val="24"/>
          <w:lang w:eastAsia="es-ES"/>
        </w:rPr>
        <w:t>Los gastos causados en el territorio del Estado de ejecución por la ejecución de una OEI deben ser sufragados exclusivamente por dicho Estado. Esta disposición cumple el principio general del reconocimiento mutuo. No obstant</w:t>
      </w:r>
      <w:r>
        <w:rPr>
          <w:rFonts w:ascii="Arial" w:eastAsia="Times New Roman" w:hAnsi="Arial" w:cs="Arial"/>
          <w:color w:val="000000" w:themeColor="text1"/>
          <w:sz w:val="24"/>
          <w:szCs w:val="24"/>
          <w:lang w:eastAsia="es-ES"/>
        </w:rPr>
        <w:t>e, la ejecución de una OEI pudiera</w:t>
      </w:r>
      <w:r w:rsidRPr="00AA1FD1">
        <w:rPr>
          <w:rFonts w:ascii="Arial" w:eastAsia="Times New Roman" w:hAnsi="Arial" w:cs="Arial"/>
          <w:color w:val="000000" w:themeColor="text1"/>
          <w:sz w:val="24"/>
          <w:szCs w:val="24"/>
          <w:lang w:eastAsia="es-ES"/>
        </w:rPr>
        <w:t xml:space="preserve"> causar costes excepcionalmente elevados al Estado de ejecución. Tales costes excepcionalmente elevados pueden ser, por ejemplo, los causados por dictámenes complejos de peritos o actividades policiales operativas o de vigilancia de gran envergadura que se prolonguen por largos períodos de tiempo. Ello no ha de suponer un impedimento para la ejecución una OEI, y las autoridades de emisión y de ejecución deben tratar de determinar los costes que han de considerarse excepcionalmente elevados. </w:t>
      </w:r>
    </w:p>
    <w:p w:rsidR="00B9636A" w:rsidRDefault="00B9636A" w:rsidP="00AA1FD1">
      <w:pPr>
        <w:spacing w:after="0" w:line="360" w:lineRule="auto"/>
        <w:ind w:firstLine="708"/>
        <w:jc w:val="both"/>
        <w:rPr>
          <w:rFonts w:ascii="Arial" w:eastAsia="Times New Roman" w:hAnsi="Arial" w:cs="Arial"/>
          <w:color w:val="000000" w:themeColor="text1"/>
          <w:sz w:val="24"/>
          <w:szCs w:val="24"/>
          <w:lang w:eastAsia="es-ES"/>
        </w:rPr>
      </w:pPr>
    </w:p>
    <w:p w:rsidR="00AA1FD1" w:rsidRPr="00AA1FD1" w:rsidRDefault="00AA1FD1" w:rsidP="00AA1FD1">
      <w:pPr>
        <w:spacing w:after="0" w:line="360" w:lineRule="auto"/>
        <w:ind w:firstLine="708"/>
        <w:jc w:val="both"/>
        <w:rPr>
          <w:rFonts w:ascii="Arial" w:eastAsia="Times New Roman" w:hAnsi="Arial" w:cs="Arial"/>
          <w:color w:val="000000" w:themeColor="text1"/>
          <w:sz w:val="24"/>
          <w:szCs w:val="24"/>
          <w:lang w:eastAsia="es-ES"/>
        </w:rPr>
      </w:pPr>
      <w:r w:rsidRPr="00AA1FD1">
        <w:rPr>
          <w:rFonts w:ascii="Arial" w:eastAsia="Times New Roman" w:hAnsi="Arial" w:cs="Arial"/>
          <w:color w:val="000000" w:themeColor="text1"/>
          <w:sz w:val="24"/>
          <w:szCs w:val="24"/>
          <w:lang w:eastAsia="es-ES"/>
        </w:rPr>
        <w:t xml:space="preserve">La cuestión de los costes podría ser objeto de consultas entre los Estados de emisión y de ejecución, a los cuales se recomienda resuelvan la cuestión durante la fase de consultas. </w:t>
      </w:r>
    </w:p>
    <w:p w:rsidR="00B9636A" w:rsidRDefault="00B9636A" w:rsidP="00AA1FD1">
      <w:pPr>
        <w:spacing w:after="0" w:line="360" w:lineRule="auto"/>
        <w:ind w:firstLine="708"/>
        <w:jc w:val="both"/>
        <w:rPr>
          <w:rFonts w:ascii="Arial" w:eastAsia="Times New Roman" w:hAnsi="Arial" w:cs="Arial"/>
          <w:color w:val="000000" w:themeColor="text1"/>
          <w:sz w:val="24"/>
          <w:szCs w:val="24"/>
          <w:lang w:eastAsia="es-ES"/>
        </w:rPr>
      </w:pPr>
    </w:p>
    <w:p w:rsidR="00AA1FD1" w:rsidRPr="00AA1FD1" w:rsidRDefault="00AA1FD1" w:rsidP="00AA1FD1">
      <w:pPr>
        <w:spacing w:after="0" w:line="360" w:lineRule="auto"/>
        <w:ind w:firstLine="708"/>
        <w:jc w:val="both"/>
        <w:rPr>
          <w:rFonts w:ascii="Arial" w:eastAsia="Times New Roman" w:hAnsi="Arial" w:cs="Arial"/>
          <w:color w:val="000000" w:themeColor="text1"/>
          <w:sz w:val="24"/>
          <w:szCs w:val="24"/>
          <w:lang w:eastAsia="es-ES"/>
        </w:rPr>
      </w:pPr>
      <w:r w:rsidRPr="00AA1FD1">
        <w:rPr>
          <w:rFonts w:ascii="Arial" w:eastAsia="Times New Roman" w:hAnsi="Arial" w:cs="Arial"/>
          <w:color w:val="000000" w:themeColor="text1"/>
          <w:sz w:val="24"/>
          <w:szCs w:val="24"/>
          <w:lang w:eastAsia="es-ES"/>
        </w:rPr>
        <w:t>Como último recurso, la autoridad de emisión podrá decidir retirar la OEI o mantenerla y la parte de los costes que el Estado de ejecución considere excepcionalmente elevados y que resulten absolutamente necesarios durante los procedimientos deben ser sufragados por el Estado de emisión. El mecanismo correspondiente no debe constituir un motivo adicional de denegación y, en cualquier caso, no ha de ser utilizado impropiamente de manera que se demore o impida la ejecución de la OEI (considerando 23).</w:t>
      </w:r>
    </w:p>
    <w:p w:rsidR="00AA1FD1" w:rsidRPr="00AA1FD1" w:rsidRDefault="00AA1FD1" w:rsidP="00AA1FD1">
      <w:pPr>
        <w:spacing w:after="0" w:line="360" w:lineRule="auto"/>
        <w:ind w:firstLine="708"/>
        <w:jc w:val="both"/>
        <w:rPr>
          <w:rFonts w:ascii="Arial" w:eastAsia="Times New Roman" w:hAnsi="Arial" w:cs="Arial"/>
          <w:color w:val="000000" w:themeColor="text1"/>
          <w:sz w:val="24"/>
          <w:szCs w:val="24"/>
          <w:u w:val="single"/>
          <w:lang w:eastAsia="es-ES"/>
        </w:rPr>
      </w:pPr>
    </w:p>
    <w:p w:rsidR="00AA1FD1" w:rsidRPr="00796A71" w:rsidRDefault="00AA1FD1" w:rsidP="00AA1FD1">
      <w:pPr>
        <w:spacing w:after="0" w:line="360" w:lineRule="auto"/>
        <w:ind w:firstLine="708"/>
        <w:jc w:val="both"/>
        <w:rPr>
          <w:rFonts w:ascii="Arial" w:eastAsia="Times New Roman" w:hAnsi="Arial" w:cs="Arial"/>
          <w:i/>
          <w:color w:val="000000" w:themeColor="text1"/>
          <w:sz w:val="24"/>
          <w:szCs w:val="24"/>
          <w:lang w:eastAsia="es-ES"/>
        </w:rPr>
      </w:pPr>
      <w:r w:rsidRPr="00796A71">
        <w:rPr>
          <w:rFonts w:ascii="Arial" w:eastAsia="Times New Roman" w:hAnsi="Arial" w:cs="Arial"/>
          <w:i/>
          <w:color w:val="000000" w:themeColor="text1"/>
          <w:sz w:val="24"/>
          <w:szCs w:val="24"/>
          <w:lang w:eastAsia="es-ES"/>
        </w:rPr>
        <w:t>Costes a cargo del Estado de ejecución</w:t>
      </w:r>
    </w:p>
    <w:p w:rsidR="00AA1FD1" w:rsidRPr="00B9636A" w:rsidRDefault="00AA1FD1" w:rsidP="00B9636A">
      <w:pPr>
        <w:spacing w:after="0" w:line="360" w:lineRule="auto"/>
        <w:ind w:firstLine="708"/>
        <w:jc w:val="both"/>
        <w:rPr>
          <w:rFonts w:ascii="Arial" w:eastAsia="Times New Roman" w:hAnsi="Arial" w:cs="Arial"/>
          <w:i/>
          <w:color w:val="000000" w:themeColor="text1"/>
          <w:sz w:val="24"/>
          <w:szCs w:val="24"/>
          <w:lang w:eastAsia="es-ES"/>
        </w:rPr>
      </w:pPr>
      <w:r w:rsidRPr="00AA1FD1">
        <w:rPr>
          <w:rFonts w:ascii="Arial" w:eastAsia="Times New Roman" w:hAnsi="Arial" w:cs="Arial"/>
          <w:color w:val="000000" w:themeColor="text1"/>
          <w:sz w:val="24"/>
          <w:szCs w:val="24"/>
          <w:lang w:eastAsia="es-ES"/>
        </w:rPr>
        <w:t xml:space="preserve">Principio general: Salvo disposición contraria de la presente Directiva, el </w:t>
      </w:r>
      <w:r w:rsidRPr="00AA1FD1">
        <w:rPr>
          <w:rFonts w:ascii="Arial" w:eastAsia="Times New Roman" w:hAnsi="Arial" w:cs="Arial"/>
          <w:b/>
          <w:color w:val="000000" w:themeColor="text1"/>
          <w:sz w:val="24"/>
          <w:szCs w:val="24"/>
          <w:lang w:eastAsia="es-ES"/>
        </w:rPr>
        <w:t>Estado de ejecución asumirá la totalidad de los costes</w:t>
      </w:r>
      <w:r w:rsidRPr="00AA1FD1">
        <w:rPr>
          <w:rFonts w:ascii="Arial" w:eastAsia="Times New Roman" w:hAnsi="Arial" w:cs="Arial"/>
          <w:color w:val="000000" w:themeColor="text1"/>
          <w:sz w:val="24"/>
          <w:szCs w:val="24"/>
          <w:lang w:eastAsia="es-ES"/>
        </w:rPr>
        <w:t xml:space="preserve"> relacionados con la ejecución de un</w:t>
      </w:r>
      <w:r w:rsidR="00B9636A">
        <w:rPr>
          <w:rFonts w:ascii="Arial" w:eastAsia="Times New Roman" w:hAnsi="Arial" w:cs="Arial"/>
          <w:color w:val="000000" w:themeColor="text1"/>
          <w:sz w:val="24"/>
          <w:szCs w:val="24"/>
          <w:lang w:eastAsia="es-ES"/>
        </w:rPr>
        <w:t>a OEI en su territorio (art. 21)</w:t>
      </w:r>
      <w:r w:rsidR="00B9636A">
        <w:rPr>
          <w:rFonts w:ascii="Arial" w:eastAsia="Times New Roman" w:hAnsi="Arial" w:cs="Arial"/>
          <w:i/>
          <w:color w:val="000000" w:themeColor="text1"/>
          <w:sz w:val="24"/>
          <w:szCs w:val="24"/>
          <w:lang w:eastAsia="es-ES"/>
        </w:rPr>
        <w:t xml:space="preserve"> . </w:t>
      </w:r>
      <w:r w:rsidRPr="00AA1FD1">
        <w:rPr>
          <w:rFonts w:ascii="Arial" w:eastAsia="Times New Roman" w:hAnsi="Arial" w:cs="Arial"/>
          <w:color w:val="000000" w:themeColor="text1"/>
          <w:sz w:val="24"/>
          <w:szCs w:val="24"/>
          <w:lang w:eastAsia="es-ES"/>
        </w:rPr>
        <w:t>Excepción al principio general:</w:t>
      </w:r>
    </w:p>
    <w:p w:rsidR="00AA1FD1" w:rsidRPr="00AA1FD1" w:rsidRDefault="00AA1FD1" w:rsidP="00B9636A">
      <w:pPr>
        <w:numPr>
          <w:ilvl w:val="0"/>
          <w:numId w:val="7"/>
        </w:numPr>
        <w:spacing w:after="0" w:line="360" w:lineRule="auto"/>
        <w:jc w:val="both"/>
        <w:rPr>
          <w:rFonts w:ascii="Arial" w:eastAsia="Times New Roman" w:hAnsi="Arial" w:cs="Arial"/>
          <w:color w:val="000000" w:themeColor="text1"/>
          <w:sz w:val="24"/>
          <w:szCs w:val="24"/>
          <w:lang w:eastAsia="es-ES"/>
        </w:rPr>
      </w:pPr>
      <w:r w:rsidRPr="00AA1FD1">
        <w:rPr>
          <w:rFonts w:ascii="Arial" w:eastAsia="Times New Roman" w:hAnsi="Arial" w:cs="Arial"/>
          <w:color w:val="000000" w:themeColor="text1"/>
          <w:sz w:val="24"/>
          <w:szCs w:val="24"/>
          <w:lang w:eastAsia="es-ES"/>
        </w:rPr>
        <w:t>Costes excepcionalmente elevados (a determinar entre los Estados de emisión y de ejecución)</w:t>
      </w:r>
    </w:p>
    <w:p w:rsidR="00AA1FD1" w:rsidRPr="00AA1FD1" w:rsidRDefault="00AA1FD1" w:rsidP="00B9636A">
      <w:pPr>
        <w:numPr>
          <w:ilvl w:val="0"/>
          <w:numId w:val="7"/>
        </w:numPr>
        <w:spacing w:after="0" w:line="360" w:lineRule="auto"/>
        <w:jc w:val="both"/>
        <w:rPr>
          <w:rFonts w:ascii="Arial" w:eastAsia="Times New Roman" w:hAnsi="Arial" w:cs="Arial"/>
          <w:color w:val="000000" w:themeColor="text1"/>
          <w:sz w:val="24"/>
          <w:szCs w:val="24"/>
          <w:lang w:eastAsia="es-ES"/>
        </w:rPr>
      </w:pPr>
      <w:r w:rsidRPr="00AA1FD1">
        <w:rPr>
          <w:rFonts w:ascii="Arial" w:eastAsia="Times New Roman" w:hAnsi="Arial" w:cs="Arial"/>
          <w:color w:val="000000" w:themeColor="text1"/>
          <w:sz w:val="24"/>
          <w:szCs w:val="24"/>
          <w:lang w:eastAsia="es-ES"/>
        </w:rPr>
        <w:t>Procedimiento: consulta</w:t>
      </w:r>
    </w:p>
    <w:p w:rsidR="00B9636A" w:rsidRDefault="00B9636A" w:rsidP="00AA1FD1">
      <w:pPr>
        <w:spacing w:after="0" w:line="360" w:lineRule="auto"/>
        <w:ind w:firstLine="708"/>
        <w:jc w:val="both"/>
        <w:rPr>
          <w:rFonts w:ascii="Arial" w:eastAsia="Times New Roman" w:hAnsi="Arial" w:cs="Arial"/>
          <w:color w:val="000000" w:themeColor="text1"/>
          <w:sz w:val="24"/>
          <w:szCs w:val="24"/>
          <w:u w:val="single"/>
          <w:lang w:eastAsia="es-ES"/>
        </w:rPr>
      </w:pPr>
    </w:p>
    <w:p w:rsidR="00AA1FD1" w:rsidRPr="00796A71" w:rsidRDefault="00AA1FD1" w:rsidP="00AA1FD1">
      <w:pPr>
        <w:spacing w:after="0" w:line="360" w:lineRule="auto"/>
        <w:ind w:firstLine="708"/>
        <w:jc w:val="both"/>
        <w:rPr>
          <w:rFonts w:ascii="Arial" w:eastAsia="Times New Roman" w:hAnsi="Arial" w:cs="Arial"/>
          <w:i/>
          <w:color w:val="000000" w:themeColor="text1"/>
          <w:sz w:val="24"/>
          <w:szCs w:val="24"/>
          <w:lang w:eastAsia="es-ES"/>
        </w:rPr>
      </w:pPr>
      <w:r w:rsidRPr="00796A71">
        <w:rPr>
          <w:rFonts w:ascii="Arial" w:eastAsia="Times New Roman" w:hAnsi="Arial" w:cs="Arial"/>
          <w:i/>
          <w:color w:val="000000" w:themeColor="text1"/>
          <w:sz w:val="24"/>
          <w:szCs w:val="24"/>
          <w:lang w:eastAsia="es-ES"/>
        </w:rPr>
        <w:t>Costes a cargo del Estado de emisión</w:t>
      </w:r>
    </w:p>
    <w:p w:rsidR="00B9636A" w:rsidRDefault="00B9636A" w:rsidP="00AA1FD1">
      <w:pPr>
        <w:spacing w:after="0" w:line="360" w:lineRule="auto"/>
        <w:ind w:firstLine="708"/>
        <w:jc w:val="both"/>
        <w:rPr>
          <w:rFonts w:ascii="Arial" w:eastAsia="Times New Roman" w:hAnsi="Arial" w:cs="Arial"/>
          <w:color w:val="000000" w:themeColor="text1"/>
          <w:sz w:val="24"/>
          <w:szCs w:val="24"/>
          <w:lang w:eastAsia="es-ES"/>
        </w:rPr>
      </w:pPr>
    </w:p>
    <w:p w:rsidR="00AA1FD1" w:rsidRPr="00AA1FD1" w:rsidRDefault="00AA1FD1" w:rsidP="00AA1FD1">
      <w:pPr>
        <w:spacing w:after="0" w:line="360" w:lineRule="auto"/>
        <w:ind w:firstLine="708"/>
        <w:jc w:val="both"/>
        <w:rPr>
          <w:rFonts w:ascii="Arial" w:eastAsia="Times New Roman" w:hAnsi="Arial" w:cs="Arial"/>
          <w:color w:val="000000" w:themeColor="text1"/>
          <w:sz w:val="24"/>
          <w:szCs w:val="24"/>
          <w:lang w:eastAsia="es-ES"/>
        </w:rPr>
      </w:pPr>
      <w:r w:rsidRPr="00AA1FD1">
        <w:rPr>
          <w:rFonts w:ascii="Arial" w:eastAsia="Times New Roman" w:hAnsi="Arial" w:cs="Arial"/>
          <w:color w:val="000000" w:themeColor="text1"/>
          <w:sz w:val="24"/>
          <w:szCs w:val="24"/>
          <w:lang w:eastAsia="es-ES"/>
        </w:rPr>
        <w:t>En determinadas medidas de investigación, existen actuaciones que correrán a cargo del Estado de emisión:</w:t>
      </w:r>
    </w:p>
    <w:p w:rsidR="00AA1FD1" w:rsidRPr="00AA1FD1" w:rsidRDefault="00AA1FD1" w:rsidP="00B9636A">
      <w:pPr>
        <w:numPr>
          <w:ilvl w:val="0"/>
          <w:numId w:val="7"/>
        </w:numPr>
        <w:spacing w:after="0" w:line="360" w:lineRule="auto"/>
        <w:jc w:val="both"/>
        <w:rPr>
          <w:rFonts w:ascii="Arial" w:eastAsia="Times New Roman" w:hAnsi="Arial" w:cs="Arial"/>
          <w:color w:val="000000" w:themeColor="text1"/>
          <w:sz w:val="24"/>
          <w:szCs w:val="24"/>
          <w:lang w:eastAsia="es-ES"/>
        </w:rPr>
      </w:pPr>
      <w:r w:rsidRPr="00AA1FD1">
        <w:rPr>
          <w:rFonts w:ascii="Arial" w:eastAsia="Times New Roman" w:hAnsi="Arial" w:cs="Arial"/>
          <w:color w:val="000000" w:themeColor="text1"/>
          <w:sz w:val="24"/>
          <w:szCs w:val="24"/>
          <w:lang w:eastAsia="es-ES"/>
        </w:rPr>
        <w:t>Traslado temporal de detenidos al Estado de emisión con el fin de llevar a cabo una medida de investigación (art. 22)</w:t>
      </w:r>
    </w:p>
    <w:p w:rsidR="00AA1FD1" w:rsidRPr="00B9636A" w:rsidRDefault="00AA1FD1" w:rsidP="00B9636A">
      <w:pPr>
        <w:numPr>
          <w:ilvl w:val="0"/>
          <w:numId w:val="7"/>
        </w:numPr>
        <w:spacing w:after="0" w:line="360" w:lineRule="auto"/>
        <w:jc w:val="both"/>
        <w:rPr>
          <w:rFonts w:ascii="Arial" w:eastAsia="Times New Roman" w:hAnsi="Arial" w:cs="Arial"/>
          <w:color w:val="000000" w:themeColor="text1"/>
          <w:sz w:val="24"/>
          <w:szCs w:val="24"/>
          <w:lang w:eastAsia="es-ES"/>
        </w:rPr>
      </w:pPr>
      <w:r w:rsidRPr="00AA1FD1">
        <w:rPr>
          <w:rFonts w:ascii="Arial" w:eastAsia="Times New Roman" w:hAnsi="Arial" w:cs="Arial"/>
          <w:color w:val="000000" w:themeColor="text1"/>
          <w:sz w:val="24"/>
          <w:szCs w:val="24"/>
          <w:lang w:eastAsia="es-ES"/>
        </w:rPr>
        <w:t>Traslado temporal de detenidos al Estado de ejecución con el fin de llevar a cabo una medida de investigación (art. 23)</w:t>
      </w:r>
      <w:r w:rsidR="00B9636A">
        <w:rPr>
          <w:rFonts w:ascii="Arial" w:eastAsia="Times New Roman" w:hAnsi="Arial" w:cs="Arial"/>
          <w:color w:val="000000" w:themeColor="text1"/>
          <w:sz w:val="24"/>
          <w:szCs w:val="24"/>
          <w:lang w:eastAsia="es-ES"/>
        </w:rPr>
        <w:t xml:space="preserve">. </w:t>
      </w:r>
      <w:r w:rsidRPr="00B9636A">
        <w:rPr>
          <w:rFonts w:ascii="Arial" w:eastAsia="Times New Roman" w:hAnsi="Arial" w:cs="Arial"/>
          <w:color w:val="000000" w:themeColor="text1"/>
          <w:sz w:val="24"/>
          <w:szCs w:val="24"/>
          <w:lang w:eastAsia="es-ES"/>
        </w:rPr>
        <w:t>En ambos casos se refiere a los g</w:t>
      </w:r>
      <w:r w:rsidR="00B9636A" w:rsidRPr="00B9636A">
        <w:rPr>
          <w:rFonts w:ascii="Arial" w:eastAsia="Times New Roman" w:hAnsi="Arial" w:cs="Arial"/>
          <w:color w:val="000000" w:themeColor="text1"/>
          <w:sz w:val="24"/>
          <w:szCs w:val="24"/>
          <w:lang w:eastAsia="es-ES"/>
        </w:rPr>
        <w:t xml:space="preserve">astos ocasionados por el propio </w:t>
      </w:r>
      <w:r w:rsidRPr="00B9636A">
        <w:rPr>
          <w:rFonts w:ascii="Arial" w:eastAsia="Times New Roman" w:hAnsi="Arial" w:cs="Arial"/>
          <w:color w:val="000000" w:themeColor="text1"/>
          <w:sz w:val="24"/>
          <w:szCs w:val="24"/>
          <w:lang w:eastAsia="es-ES"/>
        </w:rPr>
        <w:t>traslado.</w:t>
      </w:r>
    </w:p>
    <w:p w:rsidR="00AA1FD1" w:rsidRPr="00AA1FD1" w:rsidRDefault="00AA1FD1" w:rsidP="00B9636A">
      <w:pPr>
        <w:numPr>
          <w:ilvl w:val="0"/>
          <w:numId w:val="7"/>
        </w:numPr>
        <w:spacing w:after="0" w:line="360" w:lineRule="auto"/>
        <w:jc w:val="both"/>
        <w:rPr>
          <w:rFonts w:ascii="Arial" w:eastAsia="Times New Roman" w:hAnsi="Arial" w:cs="Arial"/>
          <w:color w:val="000000" w:themeColor="text1"/>
          <w:sz w:val="24"/>
          <w:szCs w:val="24"/>
          <w:lang w:eastAsia="es-ES"/>
        </w:rPr>
      </w:pPr>
      <w:r w:rsidRPr="00AA1FD1">
        <w:rPr>
          <w:rFonts w:ascii="Arial" w:eastAsia="Times New Roman" w:hAnsi="Arial" w:cs="Arial"/>
          <w:bCs/>
          <w:color w:val="000000" w:themeColor="text1"/>
          <w:sz w:val="24"/>
          <w:szCs w:val="24"/>
          <w:lang w:eastAsia="es-ES"/>
        </w:rPr>
        <w:t>Comparecencia por videoconferencia u otros medios de transmisión audiovisual</w:t>
      </w:r>
    </w:p>
    <w:p w:rsidR="00AA1FD1" w:rsidRDefault="00AA1FD1" w:rsidP="00B9636A">
      <w:pPr>
        <w:spacing w:after="0" w:line="360" w:lineRule="auto"/>
        <w:ind w:left="708"/>
        <w:jc w:val="both"/>
        <w:rPr>
          <w:rFonts w:ascii="Arial" w:eastAsia="Times New Roman" w:hAnsi="Arial" w:cs="Arial"/>
          <w:color w:val="000000" w:themeColor="text1"/>
          <w:sz w:val="24"/>
          <w:szCs w:val="24"/>
          <w:lang w:eastAsia="es-ES"/>
        </w:rPr>
      </w:pPr>
      <w:r w:rsidRPr="00AA1FD1">
        <w:rPr>
          <w:rFonts w:ascii="Arial" w:eastAsia="Times New Roman" w:hAnsi="Arial" w:cs="Arial"/>
          <w:color w:val="000000" w:themeColor="text1"/>
          <w:sz w:val="24"/>
          <w:szCs w:val="24"/>
          <w:lang w:eastAsia="es-ES"/>
        </w:rPr>
        <w:t>En el caso de que un Estado de ejecución no cuente con los medios técnicos, serán proporcionados por el Estado de emisión (lo que implicaría un gasto).</w:t>
      </w:r>
    </w:p>
    <w:p w:rsidR="00170270" w:rsidRDefault="00170270" w:rsidP="00170270">
      <w:pPr>
        <w:spacing w:after="0" w:line="360" w:lineRule="auto"/>
        <w:jc w:val="both"/>
        <w:rPr>
          <w:rFonts w:ascii="Arial" w:eastAsia="Times New Roman" w:hAnsi="Arial" w:cs="Arial"/>
          <w:color w:val="000000" w:themeColor="text1"/>
          <w:sz w:val="24"/>
          <w:szCs w:val="24"/>
          <w:lang w:eastAsia="es-ES"/>
        </w:rPr>
      </w:pPr>
    </w:p>
    <w:p w:rsidR="0039654A" w:rsidRDefault="00170270" w:rsidP="00170270">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Ahora bien, a</w:t>
      </w:r>
      <w:r w:rsidRPr="00AA1FD1">
        <w:rPr>
          <w:rFonts w:ascii="Arial" w:eastAsia="Times New Roman" w:hAnsi="Arial" w:cs="Arial"/>
          <w:color w:val="000000" w:themeColor="text1"/>
          <w:sz w:val="24"/>
          <w:szCs w:val="24"/>
          <w:lang w:eastAsia="es-ES"/>
        </w:rPr>
        <w:t xml:space="preserve"> la vista de estas previsiones, se considera que los medios existentes en la actualidad serán suficientes para llevar a cabo las actuaciones que se prevén en el Anteproyecto. </w:t>
      </w:r>
    </w:p>
    <w:p w:rsidR="0039654A" w:rsidRDefault="0039654A" w:rsidP="00170270">
      <w:pPr>
        <w:spacing w:after="0" w:line="360" w:lineRule="auto"/>
        <w:ind w:firstLine="708"/>
        <w:jc w:val="both"/>
        <w:rPr>
          <w:rFonts w:ascii="Arial" w:eastAsia="Times New Roman" w:hAnsi="Arial" w:cs="Arial"/>
          <w:color w:val="000000" w:themeColor="text1"/>
          <w:sz w:val="24"/>
          <w:szCs w:val="24"/>
          <w:lang w:eastAsia="es-ES"/>
        </w:rPr>
      </w:pPr>
    </w:p>
    <w:p w:rsidR="0039654A" w:rsidRDefault="00592F8A" w:rsidP="00170270">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Por otro lado,</w:t>
      </w:r>
      <w:r w:rsidR="0039654A">
        <w:rPr>
          <w:rFonts w:ascii="Arial" w:eastAsia="Times New Roman" w:hAnsi="Arial" w:cs="Arial"/>
          <w:color w:val="000000" w:themeColor="text1"/>
          <w:sz w:val="24"/>
          <w:szCs w:val="24"/>
          <w:lang w:eastAsia="es-ES"/>
        </w:rPr>
        <w:t xml:space="preserve"> en lo que concierne a</w:t>
      </w:r>
      <w:r w:rsidR="0039654A" w:rsidRPr="0039654A">
        <w:rPr>
          <w:rFonts w:ascii="Arial" w:eastAsia="Times New Roman" w:hAnsi="Arial" w:cs="Arial"/>
          <w:color w:val="000000" w:themeColor="text1"/>
          <w:sz w:val="24"/>
          <w:szCs w:val="24"/>
          <w:lang w:eastAsia="es-ES"/>
        </w:rPr>
        <w:t>l incremento de funciones del Ministerio Fiscal</w:t>
      </w:r>
      <w:r w:rsidR="0039654A">
        <w:rPr>
          <w:rFonts w:ascii="Arial" w:eastAsia="Times New Roman" w:hAnsi="Arial" w:cs="Arial"/>
          <w:color w:val="000000" w:themeColor="text1"/>
          <w:sz w:val="24"/>
          <w:szCs w:val="24"/>
          <w:lang w:eastAsia="es-ES"/>
        </w:rPr>
        <w:t>, éste</w:t>
      </w:r>
      <w:r w:rsidR="0039654A" w:rsidRPr="0039654A">
        <w:rPr>
          <w:rFonts w:ascii="Arial" w:eastAsia="Times New Roman" w:hAnsi="Arial" w:cs="Arial"/>
          <w:color w:val="000000" w:themeColor="text1"/>
          <w:sz w:val="24"/>
          <w:szCs w:val="24"/>
          <w:lang w:eastAsia="es-ES"/>
        </w:rPr>
        <w:t xml:space="preserve"> puede ser afrontado con los medios actuales, sin necesidad de incremento de plantilla, con fórmulas de organización eficiente de los recursos a disposición de la Fiscalía; todo ello sin perjuicio de la valoración general del conjunto de necesidades de medios p</w:t>
      </w:r>
      <w:r w:rsidR="0039654A">
        <w:rPr>
          <w:rFonts w:ascii="Arial" w:eastAsia="Times New Roman" w:hAnsi="Arial" w:cs="Arial"/>
          <w:color w:val="000000" w:themeColor="text1"/>
          <w:sz w:val="24"/>
          <w:szCs w:val="24"/>
          <w:lang w:eastAsia="es-ES"/>
        </w:rPr>
        <w:t>ersonales del Ministerio Fiscal</w:t>
      </w:r>
      <w:r w:rsidR="0039654A" w:rsidRPr="0039654A">
        <w:rPr>
          <w:rFonts w:ascii="Arial" w:eastAsia="Times New Roman" w:hAnsi="Arial" w:cs="Arial"/>
          <w:color w:val="000000" w:themeColor="text1"/>
          <w:sz w:val="24"/>
          <w:szCs w:val="24"/>
          <w:lang w:eastAsia="es-ES"/>
        </w:rPr>
        <w:t>.</w:t>
      </w:r>
    </w:p>
    <w:p w:rsidR="0039654A" w:rsidRDefault="0039654A" w:rsidP="00170270">
      <w:pPr>
        <w:spacing w:after="0" w:line="360" w:lineRule="auto"/>
        <w:ind w:firstLine="708"/>
        <w:jc w:val="both"/>
        <w:rPr>
          <w:rFonts w:ascii="Arial" w:eastAsia="Times New Roman" w:hAnsi="Arial" w:cs="Arial"/>
          <w:color w:val="000000" w:themeColor="text1"/>
          <w:sz w:val="24"/>
          <w:szCs w:val="24"/>
          <w:lang w:eastAsia="es-ES"/>
        </w:rPr>
      </w:pPr>
    </w:p>
    <w:p w:rsidR="00170270" w:rsidRPr="00B9636A" w:rsidRDefault="0039654A" w:rsidP="00170270">
      <w:pPr>
        <w:spacing w:after="0" w:line="360" w:lineRule="auto"/>
        <w:ind w:firstLine="708"/>
        <w:jc w:val="both"/>
        <w:rPr>
          <w:rFonts w:ascii="Arial" w:eastAsia="Times New Roman" w:hAnsi="Arial" w:cs="Arial"/>
          <w:b/>
          <w:color w:val="000000" w:themeColor="text1"/>
          <w:sz w:val="24"/>
          <w:szCs w:val="24"/>
          <w:u w:val="single"/>
          <w:lang w:eastAsia="es-ES"/>
        </w:rPr>
      </w:pPr>
      <w:r>
        <w:rPr>
          <w:rFonts w:ascii="Arial" w:eastAsia="Times New Roman" w:hAnsi="Arial" w:cs="Arial"/>
          <w:b/>
          <w:color w:val="000000" w:themeColor="text1"/>
          <w:sz w:val="24"/>
          <w:szCs w:val="24"/>
          <w:u w:val="single"/>
          <w:lang w:eastAsia="es-ES"/>
        </w:rPr>
        <w:t>En suma, l</w:t>
      </w:r>
      <w:r w:rsidR="00170270" w:rsidRPr="00B9636A">
        <w:rPr>
          <w:rFonts w:ascii="Arial" w:eastAsia="Times New Roman" w:hAnsi="Arial" w:cs="Arial"/>
          <w:b/>
          <w:color w:val="000000" w:themeColor="text1"/>
          <w:sz w:val="24"/>
          <w:szCs w:val="24"/>
          <w:u w:val="single"/>
          <w:lang w:eastAsia="es-ES"/>
        </w:rPr>
        <w:t xml:space="preserve">as medidas incluidas en esta norma no podrán suponer incremento de dotaciones </w:t>
      </w:r>
      <w:r w:rsidR="002E74D2">
        <w:rPr>
          <w:rFonts w:ascii="Arial" w:eastAsia="Times New Roman" w:hAnsi="Arial" w:cs="Arial"/>
          <w:b/>
          <w:color w:val="000000" w:themeColor="text1"/>
          <w:sz w:val="24"/>
          <w:szCs w:val="24"/>
          <w:u w:val="single"/>
          <w:lang w:eastAsia="es-ES"/>
        </w:rPr>
        <w:t xml:space="preserve">de personal </w:t>
      </w:r>
      <w:r w:rsidR="00170270" w:rsidRPr="00B9636A">
        <w:rPr>
          <w:rFonts w:ascii="Arial" w:eastAsia="Times New Roman" w:hAnsi="Arial" w:cs="Arial"/>
          <w:b/>
          <w:color w:val="000000" w:themeColor="text1"/>
          <w:sz w:val="24"/>
          <w:szCs w:val="24"/>
          <w:u w:val="single"/>
          <w:lang w:eastAsia="es-ES"/>
        </w:rPr>
        <w:t xml:space="preserve">ni de retribuciones ni de otros gastos de </w:t>
      </w:r>
      <w:r w:rsidR="00170270">
        <w:rPr>
          <w:rFonts w:ascii="Arial" w:eastAsia="Times New Roman" w:hAnsi="Arial" w:cs="Arial"/>
          <w:b/>
          <w:color w:val="000000" w:themeColor="text1"/>
          <w:sz w:val="24"/>
          <w:szCs w:val="24"/>
          <w:u w:val="single"/>
          <w:lang w:eastAsia="es-ES"/>
        </w:rPr>
        <w:t>al servicio del sector público.</w:t>
      </w:r>
    </w:p>
    <w:p w:rsidR="00170270" w:rsidRPr="004C502A" w:rsidRDefault="00170270" w:rsidP="00170270">
      <w:pPr>
        <w:spacing w:after="0" w:line="360" w:lineRule="auto"/>
        <w:ind w:firstLine="708"/>
        <w:jc w:val="both"/>
        <w:rPr>
          <w:rFonts w:ascii="Arial" w:eastAsia="Times New Roman" w:hAnsi="Arial" w:cs="Arial"/>
          <w:color w:val="000000" w:themeColor="text1"/>
          <w:sz w:val="24"/>
          <w:szCs w:val="24"/>
          <w:lang w:eastAsia="es-ES"/>
        </w:rPr>
      </w:pPr>
    </w:p>
    <w:p w:rsidR="00170270" w:rsidRDefault="00170270" w:rsidP="00B9636A">
      <w:pPr>
        <w:spacing w:after="0" w:line="360" w:lineRule="auto"/>
        <w:ind w:left="708"/>
        <w:jc w:val="both"/>
        <w:rPr>
          <w:rFonts w:ascii="Arial" w:eastAsia="Times New Roman" w:hAnsi="Arial" w:cs="Arial"/>
          <w:color w:val="000000" w:themeColor="text1"/>
          <w:sz w:val="24"/>
          <w:szCs w:val="24"/>
          <w:lang w:eastAsia="es-ES"/>
        </w:rPr>
      </w:pPr>
    </w:p>
    <w:p w:rsidR="00170270" w:rsidRPr="00170270" w:rsidRDefault="00170270" w:rsidP="00B9636A">
      <w:pPr>
        <w:spacing w:after="0" w:line="360" w:lineRule="auto"/>
        <w:ind w:left="708"/>
        <w:jc w:val="both"/>
        <w:rPr>
          <w:rFonts w:ascii="Arial" w:eastAsia="Times New Roman" w:hAnsi="Arial" w:cs="Arial"/>
          <w:color w:val="000000" w:themeColor="text1"/>
          <w:sz w:val="24"/>
          <w:szCs w:val="24"/>
          <w:u w:val="single"/>
          <w:lang w:eastAsia="es-ES"/>
        </w:rPr>
      </w:pPr>
      <w:r w:rsidRPr="00170270">
        <w:rPr>
          <w:rFonts w:ascii="Arial" w:eastAsia="Times New Roman" w:hAnsi="Arial" w:cs="Arial"/>
          <w:color w:val="000000" w:themeColor="text1"/>
          <w:sz w:val="24"/>
          <w:szCs w:val="24"/>
          <w:u w:val="single"/>
          <w:lang w:eastAsia="es-ES"/>
        </w:rPr>
        <w:t>Asistencia jurídica gratuita.</w:t>
      </w:r>
    </w:p>
    <w:p w:rsidR="00AA1FD1" w:rsidRDefault="00AA1FD1" w:rsidP="00B9636A">
      <w:pPr>
        <w:spacing w:after="0" w:line="360" w:lineRule="auto"/>
        <w:jc w:val="both"/>
        <w:rPr>
          <w:rFonts w:ascii="Arial" w:eastAsia="Times New Roman" w:hAnsi="Arial" w:cs="Arial"/>
          <w:color w:val="000000" w:themeColor="text1"/>
          <w:sz w:val="24"/>
          <w:szCs w:val="24"/>
          <w:lang w:eastAsia="es-ES"/>
        </w:rPr>
      </w:pPr>
    </w:p>
    <w:p w:rsidR="00170270" w:rsidRPr="00170270" w:rsidRDefault="00170270" w:rsidP="00170270">
      <w:pPr>
        <w:spacing w:after="0" w:line="360" w:lineRule="auto"/>
        <w:ind w:firstLine="708"/>
        <w:jc w:val="both"/>
        <w:rPr>
          <w:rFonts w:ascii="Arial" w:eastAsia="Times New Roman" w:hAnsi="Arial" w:cs="Arial"/>
          <w:b/>
          <w:color w:val="000000" w:themeColor="text1"/>
          <w:sz w:val="24"/>
          <w:szCs w:val="24"/>
          <w:u w:val="single"/>
          <w:lang w:eastAsia="es-ES"/>
        </w:rPr>
      </w:pPr>
      <w:r>
        <w:rPr>
          <w:rFonts w:ascii="Arial" w:eastAsia="Times New Roman" w:hAnsi="Arial" w:cs="Arial"/>
          <w:color w:val="000000" w:themeColor="text1"/>
          <w:sz w:val="24"/>
          <w:szCs w:val="24"/>
          <w:lang w:eastAsia="es-ES"/>
        </w:rPr>
        <w:t>En este supuesto, se demora su entrada en vigor hasta el 25 de mayo de 2019</w:t>
      </w:r>
      <w:r w:rsidR="00D022A6">
        <w:rPr>
          <w:rFonts w:ascii="Arial" w:eastAsia="Times New Roman" w:hAnsi="Arial" w:cs="Arial"/>
          <w:color w:val="000000" w:themeColor="text1"/>
          <w:sz w:val="24"/>
          <w:szCs w:val="24"/>
          <w:lang w:eastAsia="es-ES"/>
        </w:rPr>
        <w:t xml:space="preserve"> (fecha en que finaliza su plazo de transposición)</w:t>
      </w:r>
      <w:r>
        <w:rPr>
          <w:rFonts w:ascii="Arial" w:eastAsia="Times New Roman" w:hAnsi="Arial" w:cs="Arial"/>
          <w:color w:val="000000" w:themeColor="text1"/>
          <w:sz w:val="24"/>
          <w:szCs w:val="24"/>
          <w:lang w:eastAsia="es-ES"/>
        </w:rPr>
        <w:t xml:space="preserve">, </w:t>
      </w:r>
      <w:r w:rsidR="00D022A6">
        <w:rPr>
          <w:rFonts w:ascii="Arial" w:eastAsia="Times New Roman" w:hAnsi="Arial" w:cs="Arial"/>
          <w:color w:val="000000" w:themeColor="text1"/>
          <w:sz w:val="24"/>
          <w:szCs w:val="24"/>
          <w:lang w:eastAsia="es-ES"/>
        </w:rPr>
        <w:t>por lo que</w:t>
      </w:r>
      <w:r>
        <w:rPr>
          <w:rFonts w:ascii="Arial" w:eastAsia="Times New Roman" w:hAnsi="Arial" w:cs="Arial"/>
          <w:color w:val="000000" w:themeColor="text1"/>
          <w:sz w:val="24"/>
          <w:szCs w:val="24"/>
          <w:lang w:eastAsia="es-ES"/>
        </w:rPr>
        <w:t xml:space="preserve"> los impactos presupuestarios derivados de la misma se producirán a partir de esa fecha y se ajustarán a los sistemas adecuados de distribución por módulos previstos en la normativa.</w:t>
      </w:r>
      <w:r w:rsidRPr="00170270">
        <w:t xml:space="preserve"> </w:t>
      </w:r>
      <w:r>
        <w:rPr>
          <w:rFonts w:ascii="Arial" w:eastAsia="Times New Roman" w:hAnsi="Arial" w:cs="Arial"/>
          <w:b/>
          <w:color w:val="000000" w:themeColor="text1"/>
          <w:sz w:val="24"/>
          <w:szCs w:val="24"/>
          <w:u w:val="single"/>
          <w:lang w:eastAsia="es-ES"/>
        </w:rPr>
        <w:t>Las medidas incluidas en esa reforma</w:t>
      </w:r>
      <w:r w:rsidRPr="00170270">
        <w:rPr>
          <w:rFonts w:ascii="Arial" w:eastAsia="Times New Roman" w:hAnsi="Arial" w:cs="Arial"/>
          <w:b/>
          <w:color w:val="000000" w:themeColor="text1"/>
          <w:sz w:val="24"/>
          <w:szCs w:val="24"/>
          <w:u w:val="single"/>
          <w:lang w:eastAsia="es-ES"/>
        </w:rPr>
        <w:t xml:space="preserve"> no podrán suponer incremento de dotaciones </w:t>
      </w:r>
      <w:r w:rsidR="002E74D2">
        <w:rPr>
          <w:rFonts w:ascii="Arial" w:eastAsia="Times New Roman" w:hAnsi="Arial" w:cs="Arial"/>
          <w:b/>
          <w:color w:val="000000" w:themeColor="text1"/>
          <w:sz w:val="24"/>
          <w:szCs w:val="24"/>
          <w:u w:val="single"/>
          <w:lang w:eastAsia="es-ES"/>
        </w:rPr>
        <w:t xml:space="preserve">de personal </w:t>
      </w:r>
      <w:r w:rsidRPr="00170270">
        <w:rPr>
          <w:rFonts w:ascii="Arial" w:eastAsia="Times New Roman" w:hAnsi="Arial" w:cs="Arial"/>
          <w:b/>
          <w:color w:val="000000" w:themeColor="text1"/>
          <w:sz w:val="24"/>
          <w:szCs w:val="24"/>
          <w:u w:val="single"/>
          <w:lang w:eastAsia="es-ES"/>
        </w:rPr>
        <w:t>ni de retribuciones ni de otros gastos de al servicio del sector público.</w:t>
      </w:r>
    </w:p>
    <w:p w:rsidR="00170270" w:rsidRDefault="00170270" w:rsidP="00B9636A">
      <w:pPr>
        <w:spacing w:after="0" w:line="360" w:lineRule="auto"/>
        <w:jc w:val="both"/>
        <w:rPr>
          <w:rFonts w:ascii="Arial" w:eastAsia="Times New Roman" w:hAnsi="Arial" w:cs="Arial"/>
          <w:color w:val="000000" w:themeColor="text1"/>
          <w:sz w:val="24"/>
          <w:szCs w:val="24"/>
          <w:lang w:eastAsia="es-ES"/>
        </w:rPr>
      </w:pPr>
    </w:p>
    <w:p w:rsidR="00854533" w:rsidRPr="00796A71" w:rsidRDefault="00796A71" w:rsidP="00F7415C">
      <w:pPr>
        <w:spacing w:after="0" w:line="360" w:lineRule="auto"/>
        <w:jc w:val="both"/>
        <w:rPr>
          <w:rFonts w:ascii="Arial" w:eastAsia="Times New Roman" w:hAnsi="Arial" w:cs="Arial"/>
          <w:color w:val="000000" w:themeColor="text1"/>
          <w:sz w:val="24"/>
          <w:szCs w:val="24"/>
          <w:u w:val="single"/>
          <w:lang w:eastAsia="es-ES"/>
        </w:rPr>
      </w:pPr>
      <w:r>
        <w:rPr>
          <w:rFonts w:ascii="Arial" w:eastAsia="Times New Roman" w:hAnsi="Arial" w:cs="Arial"/>
          <w:b/>
          <w:color w:val="000000" w:themeColor="text1"/>
          <w:sz w:val="24"/>
          <w:szCs w:val="24"/>
          <w:lang w:eastAsia="es-ES"/>
        </w:rPr>
        <w:tab/>
      </w:r>
      <w:r w:rsidRPr="00796A71">
        <w:rPr>
          <w:rFonts w:ascii="Arial" w:eastAsia="Times New Roman" w:hAnsi="Arial" w:cs="Arial"/>
          <w:color w:val="000000" w:themeColor="text1"/>
          <w:sz w:val="24"/>
          <w:szCs w:val="24"/>
          <w:u w:val="single"/>
          <w:lang w:eastAsia="es-ES"/>
        </w:rPr>
        <w:t>Protección consular.</w:t>
      </w:r>
    </w:p>
    <w:p w:rsidR="00854533" w:rsidRPr="00796A71" w:rsidRDefault="00854533" w:rsidP="00F7415C">
      <w:pPr>
        <w:spacing w:after="0" w:line="360" w:lineRule="auto"/>
        <w:jc w:val="both"/>
        <w:rPr>
          <w:rFonts w:ascii="Arial" w:eastAsia="Times New Roman" w:hAnsi="Arial" w:cs="Arial"/>
          <w:color w:val="000000" w:themeColor="text1"/>
          <w:sz w:val="24"/>
          <w:szCs w:val="24"/>
          <w:lang w:eastAsia="es-ES"/>
        </w:rPr>
      </w:pPr>
    </w:p>
    <w:p w:rsidR="00796A71" w:rsidRPr="00796A71" w:rsidRDefault="00796A71" w:rsidP="00796A71">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La transposición parcial de la Directiva </w:t>
      </w:r>
      <w:r w:rsidRPr="00796A71">
        <w:rPr>
          <w:rFonts w:ascii="Arial" w:eastAsia="Times New Roman" w:hAnsi="Arial" w:cs="Arial"/>
          <w:color w:val="000000" w:themeColor="text1"/>
          <w:sz w:val="24"/>
          <w:szCs w:val="24"/>
          <w:lang w:eastAsia="es-ES"/>
        </w:rPr>
        <w:t xml:space="preserve">(UE) 2015/637 </w:t>
      </w:r>
      <w:r>
        <w:rPr>
          <w:rFonts w:ascii="Arial" w:eastAsia="Times New Roman" w:hAnsi="Arial" w:cs="Arial"/>
          <w:color w:val="000000" w:themeColor="text1"/>
          <w:sz w:val="24"/>
          <w:szCs w:val="24"/>
          <w:lang w:eastAsia="es-ES"/>
        </w:rPr>
        <w:t>no</w:t>
      </w:r>
      <w:r w:rsidRPr="00796A71">
        <w:rPr>
          <w:rFonts w:ascii="Arial" w:eastAsia="Times New Roman" w:hAnsi="Arial" w:cs="Arial"/>
          <w:color w:val="000000" w:themeColor="text1"/>
          <w:sz w:val="24"/>
          <w:szCs w:val="24"/>
          <w:lang w:eastAsia="es-ES"/>
        </w:rPr>
        <w:t xml:space="preserve"> tiene</w:t>
      </w:r>
      <w:r>
        <w:rPr>
          <w:rFonts w:ascii="Arial" w:eastAsia="Times New Roman" w:hAnsi="Arial" w:cs="Arial"/>
          <w:color w:val="000000" w:themeColor="text1"/>
          <w:sz w:val="24"/>
          <w:szCs w:val="24"/>
          <w:lang w:eastAsia="es-ES"/>
        </w:rPr>
        <w:t xml:space="preserve"> impacto presupuestario</w:t>
      </w:r>
      <w:r w:rsidRPr="00796A71">
        <w:rPr>
          <w:rFonts w:ascii="Arial" w:eastAsia="Times New Roman" w:hAnsi="Arial" w:cs="Arial"/>
          <w:color w:val="000000" w:themeColor="text1"/>
          <w:sz w:val="24"/>
          <w:szCs w:val="24"/>
          <w:lang w:eastAsia="es-ES"/>
        </w:rPr>
        <w:t>, dado que los gastos de la protección y asistencia consular a los ciudadanos de la Unión Europea no representados y a sus familiares se deberán reembolsar por estas personas, en las mismas condiciones que los españoles y que se asumirán con medios existentes Embajadas y Consulados.</w:t>
      </w:r>
    </w:p>
    <w:p w:rsidR="00796A71" w:rsidRPr="00796A71" w:rsidRDefault="00796A71" w:rsidP="00F7415C">
      <w:pPr>
        <w:spacing w:after="0" w:line="360" w:lineRule="auto"/>
        <w:jc w:val="both"/>
        <w:rPr>
          <w:rFonts w:ascii="Arial" w:eastAsia="Times New Roman" w:hAnsi="Arial" w:cs="Arial"/>
          <w:color w:val="000000" w:themeColor="text1"/>
          <w:sz w:val="24"/>
          <w:szCs w:val="24"/>
          <w:lang w:eastAsia="es-ES"/>
        </w:rPr>
      </w:pPr>
    </w:p>
    <w:p w:rsidR="00F7415C" w:rsidRPr="00CC0E3D" w:rsidRDefault="009A668B" w:rsidP="00F7415C">
      <w:pPr>
        <w:spacing w:after="0" w:line="360" w:lineRule="auto"/>
        <w:jc w:val="center"/>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E</w:t>
      </w:r>
      <w:r w:rsidR="00F7415C" w:rsidRPr="00CC0E3D">
        <w:rPr>
          <w:rFonts w:ascii="Arial" w:eastAsia="Times New Roman" w:hAnsi="Arial" w:cs="Arial"/>
          <w:b/>
          <w:color w:val="000000" w:themeColor="text1"/>
          <w:sz w:val="24"/>
          <w:szCs w:val="24"/>
          <w:lang w:eastAsia="es-ES"/>
        </w:rPr>
        <w:t>) Impacto por razón de género</w:t>
      </w:r>
      <w:r w:rsidR="00766CC9" w:rsidRPr="00CC0E3D">
        <w:rPr>
          <w:rFonts w:ascii="Arial" w:eastAsia="Times New Roman" w:hAnsi="Arial" w:cs="Arial"/>
          <w:b/>
          <w:color w:val="000000" w:themeColor="text1"/>
          <w:sz w:val="24"/>
          <w:szCs w:val="24"/>
          <w:lang w:eastAsia="es-ES"/>
        </w:rPr>
        <w:t>.</w:t>
      </w:r>
    </w:p>
    <w:p w:rsidR="00F7415C" w:rsidRPr="00CC0E3D" w:rsidRDefault="00F7415C" w:rsidP="00F7415C">
      <w:pPr>
        <w:spacing w:after="0" w:line="360" w:lineRule="auto"/>
        <w:jc w:val="both"/>
        <w:rPr>
          <w:rFonts w:ascii="Arial" w:eastAsia="Times New Roman" w:hAnsi="Arial" w:cs="Arial"/>
          <w:color w:val="000000" w:themeColor="text1"/>
          <w:sz w:val="24"/>
          <w:szCs w:val="24"/>
          <w:lang w:eastAsia="es-ES"/>
        </w:rPr>
      </w:pPr>
    </w:p>
    <w:p w:rsidR="00657E31" w:rsidRDefault="00657E31" w:rsidP="00766CC9">
      <w:pPr>
        <w:spacing w:after="0" w:line="360" w:lineRule="auto"/>
        <w:ind w:firstLine="708"/>
        <w:jc w:val="both"/>
        <w:rPr>
          <w:rFonts w:ascii="Arial" w:eastAsia="Times New Roman" w:hAnsi="Arial" w:cs="Arial"/>
          <w:color w:val="000000" w:themeColor="text1"/>
          <w:sz w:val="24"/>
          <w:szCs w:val="24"/>
          <w:lang w:eastAsia="es-ES"/>
        </w:rPr>
      </w:pPr>
      <w:r w:rsidRPr="00657E31">
        <w:rPr>
          <w:rFonts w:ascii="Arial" w:eastAsia="Times New Roman" w:hAnsi="Arial" w:cs="Arial"/>
          <w:color w:val="000000" w:themeColor="text1"/>
          <w:sz w:val="24"/>
          <w:szCs w:val="24"/>
          <w:lang w:eastAsia="es-ES"/>
        </w:rPr>
        <w:t>En todos aquellos casos en los que la norma propuesta pueda tener efectos, directos o indirectos, sobre personas físicas, se realizará una previsión sobre los resultados de la aplicación de la misma y se analizarán sus efectos para los hombres y mujeres que sean sus potenciales destinatarios.</w:t>
      </w:r>
    </w:p>
    <w:p w:rsidR="00657E31" w:rsidRDefault="00657E31" w:rsidP="00766CC9">
      <w:pPr>
        <w:spacing w:after="0" w:line="360" w:lineRule="auto"/>
        <w:ind w:firstLine="708"/>
        <w:jc w:val="both"/>
        <w:rPr>
          <w:rFonts w:ascii="Arial" w:eastAsia="Times New Roman" w:hAnsi="Arial" w:cs="Arial"/>
          <w:color w:val="000000" w:themeColor="text1"/>
          <w:sz w:val="24"/>
          <w:szCs w:val="24"/>
          <w:lang w:eastAsia="es-ES"/>
        </w:rPr>
      </w:pPr>
    </w:p>
    <w:p w:rsidR="00657E31" w:rsidRDefault="00657E31" w:rsidP="00766CC9">
      <w:pPr>
        <w:spacing w:after="0" w:line="360" w:lineRule="auto"/>
        <w:ind w:firstLine="708"/>
        <w:jc w:val="both"/>
        <w:rPr>
          <w:rFonts w:ascii="Arial" w:eastAsia="Times New Roman" w:hAnsi="Arial" w:cs="Arial"/>
          <w:color w:val="000000" w:themeColor="text1"/>
          <w:sz w:val="24"/>
          <w:szCs w:val="24"/>
          <w:lang w:eastAsia="es-ES"/>
        </w:rPr>
      </w:pPr>
      <w:r w:rsidRPr="00657E31">
        <w:rPr>
          <w:rFonts w:ascii="Arial" w:eastAsia="Times New Roman" w:hAnsi="Arial" w:cs="Arial"/>
          <w:color w:val="000000" w:themeColor="text1"/>
          <w:sz w:val="24"/>
          <w:szCs w:val="24"/>
          <w:lang w:eastAsia="es-ES"/>
        </w:rPr>
        <w:t xml:space="preserve">La valoración del impacto de género calificará los resultados previstos en relación con la eliminación de desigualdades entre mujeres y hombres y el cumplimiento de los objetivos de </w:t>
      </w:r>
      <w:r>
        <w:rPr>
          <w:rFonts w:ascii="Arial" w:eastAsia="Times New Roman" w:hAnsi="Arial" w:cs="Arial"/>
          <w:color w:val="000000" w:themeColor="text1"/>
          <w:sz w:val="24"/>
          <w:szCs w:val="24"/>
          <w:lang w:eastAsia="es-ES"/>
        </w:rPr>
        <w:t>políticas de igualdad.</w:t>
      </w:r>
    </w:p>
    <w:p w:rsidR="00657E31" w:rsidRDefault="00657E31" w:rsidP="00766CC9">
      <w:pPr>
        <w:spacing w:after="0" w:line="360" w:lineRule="auto"/>
        <w:ind w:firstLine="708"/>
        <w:jc w:val="both"/>
        <w:rPr>
          <w:rFonts w:ascii="Arial" w:eastAsia="Times New Roman" w:hAnsi="Arial" w:cs="Arial"/>
          <w:color w:val="000000" w:themeColor="text1"/>
          <w:sz w:val="24"/>
          <w:szCs w:val="24"/>
          <w:lang w:eastAsia="es-ES"/>
        </w:rPr>
      </w:pPr>
    </w:p>
    <w:p w:rsidR="00F77296" w:rsidRPr="004F1E0A" w:rsidRDefault="00657E31" w:rsidP="004F1E0A">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En este sentido, s</w:t>
      </w:r>
      <w:r w:rsidR="00F7415C" w:rsidRPr="00CC0E3D">
        <w:rPr>
          <w:rFonts w:ascii="Arial" w:eastAsia="Times New Roman" w:hAnsi="Arial" w:cs="Arial"/>
          <w:color w:val="000000" w:themeColor="text1"/>
          <w:sz w:val="24"/>
          <w:szCs w:val="24"/>
          <w:lang w:eastAsia="es-ES"/>
        </w:rPr>
        <w:t>e considera que este Anteproyecto tiene impacto por razón de género</w:t>
      </w:r>
      <w:r w:rsidR="004C502A">
        <w:rPr>
          <w:rFonts w:ascii="Arial" w:eastAsia="Times New Roman" w:hAnsi="Arial" w:cs="Arial"/>
          <w:color w:val="000000" w:themeColor="text1"/>
          <w:sz w:val="24"/>
          <w:szCs w:val="24"/>
          <w:lang w:eastAsia="es-ES"/>
        </w:rPr>
        <w:t xml:space="preserve"> </w:t>
      </w:r>
      <w:r w:rsidR="004C502A" w:rsidRPr="004C502A">
        <w:rPr>
          <w:rFonts w:ascii="Arial" w:eastAsia="Times New Roman" w:hAnsi="Arial" w:cs="Arial"/>
          <w:b/>
          <w:color w:val="000000" w:themeColor="text1"/>
          <w:sz w:val="24"/>
          <w:szCs w:val="24"/>
          <w:lang w:eastAsia="es-ES"/>
        </w:rPr>
        <w:t>positivo</w:t>
      </w:r>
      <w:r w:rsidR="000624DE">
        <w:rPr>
          <w:rFonts w:ascii="Arial" w:eastAsia="Times New Roman" w:hAnsi="Arial" w:cs="Arial"/>
          <w:color w:val="000000" w:themeColor="text1"/>
          <w:sz w:val="24"/>
          <w:szCs w:val="24"/>
          <w:lang w:eastAsia="es-ES"/>
        </w:rPr>
        <w:t>,</w:t>
      </w:r>
      <w:r w:rsidR="004F1E0A">
        <w:rPr>
          <w:rFonts w:ascii="Arial" w:eastAsia="Times New Roman" w:hAnsi="Arial" w:cs="Arial"/>
          <w:color w:val="000000" w:themeColor="text1"/>
          <w:sz w:val="24"/>
          <w:szCs w:val="24"/>
          <w:lang w:eastAsia="es-ES"/>
        </w:rPr>
        <w:t xml:space="preserve"> es decir, </w:t>
      </w:r>
      <w:r w:rsidR="008A4C99">
        <w:rPr>
          <w:rFonts w:ascii="Arial" w:eastAsia="Times New Roman" w:hAnsi="Arial" w:cs="Arial"/>
          <w:color w:val="000000" w:themeColor="text1"/>
          <w:sz w:val="24"/>
          <w:szCs w:val="24"/>
          <w:lang w:eastAsia="es-ES"/>
        </w:rPr>
        <w:t xml:space="preserve">dado que  la </w:t>
      </w:r>
      <w:r w:rsidR="008A4C99" w:rsidRPr="008A4C99">
        <w:rPr>
          <w:rFonts w:ascii="Arial" w:eastAsia="Times New Roman" w:hAnsi="Arial" w:cs="Arial"/>
          <w:color w:val="000000" w:themeColor="text1"/>
          <w:sz w:val="24"/>
          <w:szCs w:val="24"/>
          <w:lang w:eastAsia="es-ES"/>
        </w:rPr>
        <w:t>finalidad es la</w:t>
      </w:r>
      <w:r w:rsidR="008A4C99">
        <w:rPr>
          <w:rFonts w:ascii="Arial" w:eastAsia="Times New Roman" w:hAnsi="Arial" w:cs="Arial"/>
          <w:color w:val="000000" w:themeColor="text1"/>
          <w:sz w:val="24"/>
          <w:szCs w:val="24"/>
          <w:lang w:eastAsia="es-ES"/>
        </w:rPr>
        <w:t xml:space="preserve"> transposición </w:t>
      </w:r>
      <w:r w:rsidR="008A4C99" w:rsidRPr="008A4C99">
        <w:rPr>
          <w:rFonts w:ascii="Arial" w:eastAsia="Times New Roman" w:hAnsi="Arial" w:cs="Arial"/>
          <w:color w:val="000000" w:themeColor="text1"/>
          <w:sz w:val="24"/>
          <w:szCs w:val="24"/>
          <w:lang w:eastAsia="es-ES"/>
        </w:rPr>
        <w:t xml:space="preserve"> de un sistema general para obtener pruebas en los casos de dimensión transfronteriza, basada en el principio de reconocimiento mutuo, a través de un único instrumento denominado orden europea de investigación</w:t>
      </w:r>
      <w:r w:rsidR="008A4C99">
        <w:rPr>
          <w:rFonts w:ascii="Arial" w:eastAsia="Times New Roman" w:hAnsi="Arial" w:cs="Arial"/>
          <w:color w:val="000000" w:themeColor="text1"/>
          <w:sz w:val="24"/>
          <w:szCs w:val="24"/>
          <w:lang w:eastAsia="es-ES"/>
        </w:rPr>
        <w:t xml:space="preserve"> (OEI), </w:t>
      </w:r>
      <w:r w:rsidR="004F1E0A" w:rsidRPr="008A4C99">
        <w:rPr>
          <w:rFonts w:ascii="Arial" w:eastAsia="Times New Roman" w:hAnsi="Arial" w:cs="Arial"/>
          <w:color w:val="000000" w:themeColor="text1"/>
          <w:sz w:val="24"/>
          <w:szCs w:val="24"/>
          <w:lang w:eastAsia="es-ES"/>
        </w:rPr>
        <w:t>c</w:t>
      </w:r>
      <w:r w:rsidR="00F77296" w:rsidRPr="008A4C99">
        <w:rPr>
          <w:rFonts w:ascii="Arial" w:eastAsia="Times New Roman" w:hAnsi="Arial" w:cs="Arial"/>
          <w:color w:val="000000" w:themeColor="text1"/>
          <w:sz w:val="24"/>
          <w:szCs w:val="24"/>
          <w:lang w:eastAsia="es-ES"/>
        </w:rPr>
        <w:t xml:space="preserve">uando se </w:t>
      </w:r>
      <w:r w:rsidR="008A4C99" w:rsidRPr="008A4C99">
        <w:rPr>
          <w:rFonts w:ascii="Arial" w:eastAsia="Times New Roman" w:hAnsi="Arial" w:cs="Arial"/>
          <w:color w:val="000000" w:themeColor="text1"/>
          <w:sz w:val="24"/>
          <w:szCs w:val="24"/>
          <w:lang w:eastAsia="es-ES"/>
        </w:rPr>
        <w:t xml:space="preserve">trate de medidas de investigación para obtención </w:t>
      </w:r>
      <w:r w:rsidR="008A4C99">
        <w:rPr>
          <w:rFonts w:ascii="Arial" w:eastAsia="Times New Roman" w:hAnsi="Arial" w:cs="Arial"/>
          <w:color w:val="000000" w:themeColor="text1"/>
          <w:sz w:val="24"/>
          <w:szCs w:val="24"/>
          <w:lang w:eastAsia="es-ES"/>
        </w:rPr>
        <w:t>de prue</w:t>
      </w:r>
      <w:r w:rsidR="008A4C99" w:rsidRPr="008A4C99">
        <w:rPr>
          <w:rFonts w:ascii="Arial" w:eastAsia="Times New Roman" w:hAnsi="Arial" w:cs="Arial"/>
          <w:color w:val="000000" w:themeColor="text1"/>
          <w:sz w:val="24"/>
          <w:szCs w:val="24"/>
          <w:lang w:eastAsia="es-ES"/>
        </w:rPr>
        <w:t xml:space="preserve">bas en el marco de delitos </w:t>
      </w:r>
      <w:r w:rsidR="008A4C99">
        <w:rPr>
          <w:rFonts w:ascii="Arial" w:eastAsia="Times New Roman" w:hAnsi="Arial" w:cs="Arial"/>
          <w:color w:val="000000" w:themeColor="text1"/>
          <w:sz w:val="24"/>
          <w:szCs w:val="24"/>
          <w:lang w:eastAsia="es-ES"/>
        </w:rPr>
        <w:t>como</w:t>
      </w:r>
      <w:r w:rsidR="008A4C99" w:rsidRPr="008A4C99">
        <w:rPr>
          <w:rFonts w:ascii="Arial" w:eastAsia="Times New Roman" w:hAnsi="Arial" w:cs="Arial"/>
          <w:color w:val="000000" w:themeColor="text1"/>
          <w:sz w:val="24"/>
          <w:szCs w:val="24"/>
          <w:lang w:eastAsia="es-ES"/>
        </w:rPr>
        <w:t xml:space="preserve"> </w:t>
      </w:r>
      <w:r w:rsidR="008A4C99">
        <w:rPr>
          <w:rFonts w:ascii="Arial" w:eastAsia="Times New Roman" w:hAnsi="Arial" w:cs="Arial"/>
          <w:color w:val="000000" w:themeColor="text1"/>
          <w:sz w:val="24"/>
          <w:szCs w:val="24"/>
          <w:lang w:eastAsia="es-ES"/>
        </w:rPr>
        <w:t xml:space="preserve">por ejemplo </w:t>
      </w:r>
      <w:r w:rsidR="008A4C99" w:rsidRPr="008A4C99">
        <w:rPr>
          <w:rFonts w:ascii="Arial" w:eastAsia="Times New Roman" w:hAnsi="Arial" w:cs="Arial"/>
          <w:color w:val="000000" w:themeColor="text1"/>
          <w:sz w:val="24"/>
          <w:szCs w:val="24"/>
          <w:lang w:eastAsia="es-ES"/>
        </w:rPr>
        <w:t>la trata, a</w:t>
      </w:r>
      <w:r w:rsidR="008A4C99">
        <w:rPr>
          <w:rFonts w:ascii="Arial" w:eastAsia="Times New Roman" w:hAnsi="Arial" w:cs="Arial"/>
          <w:color w:val="000000" w:themeColor="text1"/>
          <w:sz w:val="24"/>
          <w:szCs w:val="24"/>
          <w:lang w:eastAsia="es-ES"/>
        </w:rPr>
        <w:t>bus</w:t>
      </w:r>
      <w:r w:rsidR="008A4C99" w:rsidRPr="008A4C99">
        <w:rPr>
          <w:rFonts w:ascii="Arial" w:eastAsia="Times New Roman" w:hAnsi="Arial" w:cs="Arial"/>
          <w:color w:val="000000" w:themeColor="text1"/>
          <w:sz w:val="24"/>
          <w:szCs w:val="24"/>
          <w:lang w:eastAsia="es-ES"/>
        </w:rPr>
        <w:t>o</w:t>
      </w:r>
      <w:r w:rsidR="008A4C99">
        <w:rPr>
          <w:rFonts w:ascii="Arial" w:eastAsia="Times New Roman" w:hAnsi="Arial" w:cs="Arial"/>
          <w:color w:val="000000" w:themeColor="text1"/>
          <w:sz w:val="24"/>
          <w:szCs w:val="24"/>
          <w:lang w:eastAsia="es-ES"/>
        </w:rPr>
        <w:t>s sexu</w:t>
      </w:r>
      <w:r w:rsidR="008A4C99" w:rsidRPr="008A4C99">
        <w:rPr>
          <w:rFonts w:ascii="Arial" w:eastAsia="Times New Roman" w:hAnsi="Arial" w:cs="Arial"/>
          <w:color w:val="000000" w:themeColor="text1"/>
          <w:sz w:val="24"/>
          <w:szCs w:val="24"/>
          <w:lang w:eastAsia="es-ES"/>
        </w:rPr>
        <w:t>a</w:t>
      </w:r>
      <w:r w:rsidR="008A4C99">
        <w:rPr>
          <w:rFonts w:ascii="Arial" w:eastAsia="Times New Roman" w:hAnsi="Arial" w:cs="Arial"/>
          <w:color w:val="000000" w:themeColor="text1"/>
          <w:sz w:val="24"/>
          <w:szCs w:val="24"/>
          <w:lang w:eastAsia="es-ES"/>
        </w:rPr>
        <w:t>l</w:t>
      </w:r>
      <w:r w:rsidR="008A4C99" w:rsidRPr="008A4C99">
        <w:rPr>
          <w:rFonts w:ascii="Arial" w:eastAsia="Times New Roman" w:hAnsi="Arial" w:cs="Arial"/>
          <w:color w:val="000000" w:themeColor="text1"/>
          <w:sz w:val="24"/>
          <w:szCs w:val="24"/>
          <w:lang w:eastAsia="es-ES"/>
        </w:rPr>
        <w:t xml:space="preserve">es o violencia de género, </w:t>
      </w:r>
      <w:r w:rsidR="008A4C99">
        <w:rPr>
          <w:rFonts w:ascii="Arial" w:eastAsia="Times New Roman" w:hAnsi="Arial" w:cs="Arial"/>
          <w:color w:val="000000" w:themeColor="text1"/>
          <w:sz w:val="24"/>
          <w:szCs w:val="24"/>
          <w:lang w:eastAsia="es-ES"/>
        </w:rPr>
        <w:t xml:space="preserve">ya que el automatismo y la armonización del proceso de investigación permitirán una mejora y pronta respuesta en el marco de la persecución de los mismos a nivel europeo y español. </w:t>
      </w:r>
    </w:p>
    <w:p w:rsidR="00F77296" w:rsidRPr="00CC0E3D" w:rsidRDefault="00F77296" w:rsidP="002033B0">
      <w:pPr>
        <w:spacing w:after="0" w:line="360" w:lineRule="auto"/>
        <w:ind w:firstLine="708"/>
        <w:jc w:val="both"/>
        <w:rPr>
          <w:rFonts w:ascii="Arial" w:eastAsia="Times New Roman" w:hAnsi="Arial" w:cs="Arial"/>
          <w:color w:val="000000" w:themeColor="text1"/>
          <w:sz w:val="24"/>
          <w:szCs w:val="24"/>
          <w:lang w:eastAsia="es-ES"/>
        </w:rPr>
      </w:pPr>
    </w:p>
    <w:p w:rsidR="00BE49A1" w:rsidRDefault="00BE49A1" w:rsidP="00BE49A1">
      <w:pPr>
        <w:spacing w:after="0" w:line="360" w:lineRule="auto"/>
        <w:jc w:val="center"/>
        <w:rPr>
          <w:rFonts w:ascii="Arial" w:eastAsia="Times New Roman" w:hAnsi="Arial" w:cs="Arial"/>
          <w:b/>
          <w:color w:val="000000" w:themeColor="text1"/>
          <w:sz w:val="24"/>
          <w:szCs w:val="24"/>
          <w:lang w:eastAsia="es-ES"/>
        </w:rPr>
      </w:pPr>
    </w:p>
    <w:p w:rsidR="00CC0E3D" w:rsidRDefault="009A668B" w:rsidP="00BE49A1">
      <w:pPr>
        <w:spacing w:after="0" w:line="360" w:lineRule="auto"/>
        <w:jc w:val="center"/>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F</w:t>
      </w:r>
      <w:r w:rsidR="00BE49A1">
        <w:rPr>
          <w:rFonts w:ascii="Arial" w:eastAsia="Times New Roman" w:hAnsi="Arial" w:cs="Arial"/>
          <w:b/>
          <w:color w:val="000000" w:themeColor="text1"/>
          <w:sz w:val="24"/>
          <w:szCs w:val="24"/>
          <w:lang w:eastAsia="es-ES"/>
        </w:rPr>
        <w:t xml:space="preserve">) Impacto </w:t>
      </w:r>
      <w:r w:rsidR="00BE49A1" w:rsidRPr="00BE49A1">
        <w:rPr>
          <w:rFonts w:ascii="Arial" w:eastAsia="Times New Roman" w:hAnsi="Arial" w:cs="Arial"/>
          <w:b/>
          <w:color w:val="000000" w:themeColor="text1"/>
          <w:sz w:val="24"/>
          <w:szCs w:val="24"/>
          <w:lang w:eastAsia="es-ES"/>
        </w:rPr>
        <w:t>en materia de igualdad de oportunidades, no discriminación y accesibilidad universal de las personas con discapacidad.</w:t>
      </w:r>
    </w:p>
    <w:p w:rsidR="00BE49A1" w:rsidRDefault="00BE49A1" w:rsidP="00BE49A1">
      <w:pPr>
        <w:spacing w:after="0" w:line="360" w:lineRule="auto"/>
        <w:jc w:val="both"/>
        <w:rPr>
          <w:rFonts w:ascii="Arial" w:eastAsia="Times New Roman" w:hAnsi="Arial" w:cs="Arial"/>
          <w:color w:val="000000" w:themeColor="text1"/>
          <w:sz w:val="24"/>
          <w:szCs w:val="24"/>
          <w:lang w:eastAsia="es-ES"/>
        </w:rPr>
      </w:pPr>
    </w:p>
    <w:p w:rsidR="00BE49A1" w:rsidRPr="00BE49A1" w:rsidRDefault="00BE49A1" w:rsidP="00583704">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La norma proyectada tiene un </w:t>
      </w:r>
      <w:r w:rsidRPr="00BE49A1">
        <w:rPr>
          <w:rFonts w:ascii="Arial" w:eastAsia="Times New Roman" w:hAnsi="Arial" w:cs="Arial"/>
          <w:b/>
          <w:color w:val="000000" w:themeColor="text1"/>
          <w:sz w:val="24"/>
          <w:szCs w:val="24"/>
          <w:lang w:eastAsia="es-ES"/>
        </w:rPr>
        <w:t>impacto positivo</w:t>
      </w:r>
      <w:r w:rsidRPr="00BE49A1">
        <w:rPr>
          <w:rFonts w:ascii="Arial" w:eastAsia="Times New Roman" w:hAnsi="Arial" w:cs="Arial"/>
          <w:color w:val="000000" w:themeColor="text1"/>
          <w:sz w:val="24"/>
          <w:szCs w:val="24"/>
          <w:lang w:eastAsia="es-ES"/>
        </w:rPr>
        <w:t xml:space="preserve"> en materia de igualdad de oportunidades, no discriminación y accesibilidad universal de las personas con discapacidad.</w:t>
      </w:r>
    </w:p>
    <w:p w:rsidR="00BE49A1" w:rsidRPr="00BE49A1" w:rsidRDefault="00BE49A1" w:rsidP="00BE49A1">
      <w:pPr>
        <w:spacing w:after="0" w:line="360" w:lineRule="auto"/>
        <w:jc w:val="both"/>
        <w:rPr>
          <w:rFonts w:ascii="Arial" w:eastAsia="Times New Roman" w:hAnsi="Arial" w:cs="Arial"/>
          <w:color w:val="000000" w:themeColor="text1"/>
          <w:sz w:val="24"/>
          <w:szCs w:val="24"/>
          <w:lang w:eastAsia="es-ES"/>
        </w:rPr>
      </w:pPr>
    </w:p>
    <w:p w:rsidR="00FE58C2" w:rsidRDefault="00583704" w:rsidP="00583704">
      <w:pPr>
        <w:spacing w:after="0" w:line="360" w:lineRule="auto"/>
        <w:ind w:firstLine="708"/>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Tal y como establece el considerando 15, l</w:t>
      </w:r>
      <w:r w:rsidRPr="00583704">
        <w:rPr>
          <w:rFonts w:ascii="Arial" w:eastAsia="Times New Roman" w:hAnsi="Arial" w:cs="Arial"/>
          <w:color w:val="000000" w:themeColor="text1"/>
          <w:sz w:val="24"/>
          <w:szCs w:val="24"/>
          <w:lang w:eastAsia="es-ES"/>
        </w:rPr>
        <w:t>a Directiva debe aplicarse teniendo en cu</w:t>
      </w:r>
      <w:r w:rsidR="000624DE">
        <w:rPr>
          <w:rFonts w:ascii="Arial" w:eastAsia="Times New Roman" w:hAnsi="Arial" w:cs="Arial"/>
          <w:color w:val="000000" w:themeColor="text1"/>
          <w:sz w:val="24"/>
          <w:szCs w:val="24"/>
          <w:lang w:eastAsia="es-ES"/>
        </w:rPr>
        <w:t xml:space="preserve">enta las Directivas 2010/64/UE, 2012/13/UE  y 2013/48/UE </w:t>
      </w:r>
      <w:r w:rsidRPr="00583704">
        <w:rPr>
          <w:rFonts w:ascii="Arial" w:eastAsia="Times New Roman" w:hAnsi="Arial" w:cs="Arial"/>
          <w:color w:val="000000" w:themeColor="text1"/>
          <w:sz w:val="24"/>
          <w:szCs w:val="24"/>
          <w:lang w:eastAsia="es-ES"/>
        </w:rPr>
        <w:t xml:space="preserve"> del Parlamento Eu</w:t>
      </w:r>
      <w:r>
        <w:rPr>
          <w:rFonts w:ascii="Arial" w:eastAsia="Times New Roman" w:hAnsi="Arial" w:cs="Arial"/>
          <w:color w:val="000000" w:themeColor="text1"/>
          <w:sz w:val="24"/>
          <w:szCs w:val="24"/>
          <w:lang w:eastAsia="es-ES"/>
        </w:rPr>
        <w:t xml:space="preserve">ropeo y del Consejo relativas </w:t>
      </w:r>
      <w:r w:rsidRPr="00583704">
        <w:rPr>
          <w:rFonts w:ascii="Arial" w:eastAsia="Times New Roman" w:hAnsi="Arial" w:cs="Arial"/>
          <w:color w:val="000000" w:themeColor="text1"/>
          <w:sz w:val="24"/>
          <w:szCs w:val="24"/>
          <w:lang w:eastAsia="es-ES"/>
        </w:rPr>
        <w:t>al derecho a interpretación y a tra</w:t>
      </w:r>
      <w:r>
        <w:rPr>
          <w:rFonts w:ascii="Arial" w:eastAsia="Times New Roman" w:hAnsi="Arial" w:cs="Arial"/>
          <w:color w:val="000000" w:themeColor="text1"/>
          <w:sz w:val="24"/>
          <w:szCs w:val="24"/>
          <w:lang w:eastAsia="es-ES"/>
        </w:rPr>
        <w:t xml:space="preserve">ducción en los procesos penales, </w:t>
      </w:r>
      <w:r w:rsidRPr="00583704">
        <w:rPr>
          <w:rFonts w:ascii="Arial" w:eastAsia="Times New Roman" w:hAnsi="Arial" w:cs="Arial"/>
          <w:color w:val="000000" w:themeColor="text1"/>
          <w:sz w:val="24"/>
          <w:szCs w:val="24"/>
          <w:lang w:eastAsia="es-ES"/>
        </w:rPr>
        <w:t>al derecho a la información en los procesos penale</w:t>
      </w:r>
      <w:r>
        <w:rPr>
          <w:rFonts w:ascii="Arial" w:eastAsia="Times New Roman" w:hAnsi="Arial" w:cs="Arial"/>
          <w:color w:val="000000" w:themeColor="text1"/>
          <w:sz w:val="24"/>
          <w:szCs w:val="24"/>
          <w:lang w:eastAsia="es-ES"/>
        </w:rPr>
        <w:t>s</w:t>
      </w:r>
      <w:r w:rsidR="00FE58C2">
        <w:rPr>
          <w:rFonts w:ascii="Arial" w:eastAsia="Times New Roman" w:hAnsi="Arial" w:cs="Arial"/>
          <w:color w:val="000000" w:themeColor="text1"/>
          <w:sz w:val="24"/>
          <w:szCs w:val="24"/>
          <w:lang w:eastAsia="es-ES"/>
        </w:rPr>
        <w:t xml:space="preserve">, </w:t>
      </w:r>
      <w:r w:rsidRPr="00583704">
        <w:rPr>
          <w:rFonts w:ascii="Arial" w:eastAsia="Times New Roman" w:hAnsi="Arial" w:cs="Arial"/>
          <w:color w:val="000000" w:themeColor="text1"/>
          <w:sz w:val="24"/>
          <w:szCs w:val="24"/>
          <w:lang w:eastAsia="es-ES"/>
        </w:rPr>
        <w:t xml:space="preserve"> </w:t>
      </w:r>
      <w:r w:rsidR="00FE58C2">
        <w:rPr>
          <w:rFonts w:ascii="Arial" w:eastAsia="Times New Roman" w:hAnsi="Arial" w:cs="Arial"/>
          <w:color w:val="000000" w:themeColor="text1"/>
          <w:sz w:val="24"/>
          <w:szCs w:val="24"/>
          <w:lang w:eastAsia="es-ES"/>
        </w:rPr>
        <w:t xml:space="preserve">y </w:t>
      </w:r>
      <w:r w:rsidR="00FE58C2" w:rsidRPr="00FE58C2">
        <w:rPr>
          <w:rFonts w:ascii="Arial" w:eastAsia="Times New Roman" w:hAnsi="Arial" w:cs="Arial"/>
          <w:color w:val="000000" w:themeColor="text1"/>
          <w:sz w:val="24"/>
          <w:szCs w:val="24"/>
          <w:lang w:eastAsia="es-ES"/>
        </w:rPr>
        <w:t>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w:t>
      </w:r>
      <w:r w:rsidR="00FE58C2">
        <w:rPr>
          <w:rFonts w:ascii="Arial" w:eastAsia="Times New Roman" w:hAnsi="Arial" w:cs="Arial"/>
          <w:color w:val="000000" w:themeColor="text1"/>
          <w:sz w:val="24"/>
          <w:szCs w:val="24"/>
          <w:lang w:eastAsia="es-ES"/>
        </w:rPr>
        <w:t>ertad.</w:t>
      </w:r>
    </w:p>
    <w:p w:rsidR="00796A71" w:rsidRDefault="00796A71" w:rsidP="00583704">
      <w:pPr>
        <w:spacing w:after="0" w:line="360" w:lineRule="auto"/>
        <w:ind w:firstLine="708"/>
        <w:jc w:val="both"/>
        <w:rPr>
          <w:rFonts w:ascii="Arial" w:eastAsia="Times New Roman" w:hAnsi="Arial" w:cs="Arial"/>
          <w:color w:val="000000" w:themeColor="text1"/>
          <w:sz w:val="24"/>
          <w:szCs w:val="24"/>
          <w:lang w:eastAsia="es-ES"/>
        </w:rPr>
      </w:pPr>
    </w:p>
    <w:p w:rsidR="00BE49A1" w:rsidRDefault="00583704" w:rsidP="00583704">
      <w:pPr>
        <w:spacing w:after="0" w:line="360" w:lineRule="auto"/>
        <w:ind w:firstLine="708"/>
        <w:jc w:val="both"/>
        <w:rPr>
          <w:rFonts w:ascii="Arial" w:eastAsia="Times New Roman" w:hAnsi="Arial" w:cs="Arial"/>
          <w:color w:val="000000" w:themeColor="text1"/>
          <w:sz w:val="24"/>
          <w:szCs w:val="24"/>
          <w:lang w:eastAsia="es-ES"/>
        </w:rPr>
      </w:pPr>
      <w:r w:rsidRPr="00583704">
        <w:rPr>
          <w:rFonts w:ascii="Arial" w:eastAsia="Times New Roman" w:hAnsi="Arial" w:cs="Arial"/>
          <w:color w:val="000000" w:themeColor="text1"/>
          <w:sz w:val="24"/>
          <w:szCs w:val="24"/>
          <w:lang w:eastAsia="es-ES"/>
        </w:rPr>
        <w:t xml:space="preserve"> </w:t>
      </w:r>
      <w:r>
        <w:rPr>
          <w:rFonts w:ascii="Arial" w:eastAsia="Times New Roman" w:hAnsi="Arial" w:cs="Arial"/>
          <w:color w:val="000000" w:themeColor="text1"/>
          <w:sz w:val="24"/>
          <w:szCs w:val="24"/>
          <w:lang w:eastAsia="es-ES"/>
        </w:rPr>
        <w:t xml:space="preserve"> </w:t>
      </w:r>
      <w:r w:rsidR="00BE49A1" w:rsidRPr="00BE49A1">
        <w:rPr>
          <w:rFonts w:ascii="Arial" w:eastAsia="Times New Roman" w:hAnsi="Arial" w:cs="Arial"/>
          <w:color w:val="000000" w:themeColor="text1"/>
          <w:sz w:val="24"/>
          <w:szCs w:val="24"/>
          <w:lang w:eastAsia="es-ES"/>
        </w:rPr>
        <w:t>Es positivo</w:t>
      </w:r>
      <w:r w:rsidR="00FE58C2">
        <w:rPr>
          <w:rFonts w:ascii="Arial" w:eastAsia="Times New Roman" w:hAnsi="Arial" w:cs="Arial"/>
          <w:color w:val="000000" w:themeColor="text1"/>
          <w:sz w:val="24"/>
          <w:szCs w:val="24"/>
          <w:lang w:eastAsia="es-ES"/>
        </w:rPr>
        <w:t xml:space="preserve"> por tanto, </w:t>
      </w:r>
      <w:r w:rsidR="00BE49A1" w:rsidRPr="00BE49A1">
        <w:rPr>
          <w:rFonts w:ascii="Arial" w:eastAsia="Times New Roman" w:hAnsi="Arial" w:cs="Arial"/>
          <w:color w:val="000000" w:themeColor="text1"/>
          <w:sz w:val="24"/>
          <w:szCs w:val="24"/>
          <w:lang w:eastAsia="es-ES"/>
        </w:rPr>
        <w:t xml:space="preserve"> ya que </w:t>
      </w:r>
      <w:r w:rsidR="00FE58C2">
        <w:rPr>
          <w:rFonts w:ascii="Arial" w:eastAsia="Times New Roman" w:hAnsi="Arial" w:cs="Arial"/>
          <w:color w:val="000000" w:themeColor="text1"/>
          <w:sz w:val="24"/>
          <w:szCs w:val="24"/>
          <w:lang w:eastAsia="es-ES"/>
        </w:rPr>
        <w:t>extiende al ámbito de la Directiva y por ende de la norma de transposición en el ámbito de las medidas de investigación las</w:t>
      </w:r>
      <w:r w:rsidR="00BE49A1" w:rsidRPr="00BE49A1">
        <w:rPr>
          <w:rFonts w:ascii="Arial" w:eastAsia="Times New Roman" w:hAnsi="Arial" w:cs="Arial"/>
          <w:color w:val="000000" w:themeColor="text1"/>
          <w:sz w:val="24"/>
          <w:szCs w:val="24"/>
          <w:lang w:eastAsia="es-ES"/>
        </w:rPr>
        <w:t xml:space="preserve"> diversas previsiones </w:t>
      </w:r>
      <w:r w:rsidR="00BE49A1" w:rsidRPr="00FE58C2">
        <w:rPr>
          <w:rFonts w:ascii="Arial" w:eastAsia="Times New Roman" w:hAnsi="Arial" w:cs="Arial"/>
          <w:color w:val="000000" w:themeColor="text1"/>
          <w:sz w:val="24"/>
          <w:szCs w:val="24"/>
          <w:lang w:eastAsia="es-ES"/>
        </w:rPr>
        <w:t>dirigidas a asegurar el ejercicio del derecho de defensa y de la asistencia de Abogado por parte de las personas con discapacidad, como por ejemplo la información adaptada que reciba la persona, en lenguaje sencillo y accesible, que le permita comprender los hechos que motivan su detención, así como los derechos que le asisten (entre los que se encuentra el intérprete gratuito para personas sordas, con discapacidad auditiva y con dificultades del lenguaje), lo cual es primordial para garantizar su derecho a no declarar contra sí mismo y a no confesarse culpable, para comunicarse con su abogado, etcétera.</w:t>
      </w:r>
    </w:p>
    <w:p w:rsidR="00AA0B2F" w:rsidRDefault="00AA0B2F" w:rsidP="00AA0B2F">
      <w:pPr>
        <w:spacing w:after="0" w:line="360" w:lineRule="auto"/>
        <w:jc w:val="both"/>
        <w:rPr>
          <w:rFonts w:ascii="Arial" w:eastAsia="Times New Roman" w:hAnsi="Arial" w:cs="Arial"/>
          <w:color w:val="000000" w:themeColor="text1"/>
          <w:sz w:val="24"/>
          <w:szCs w:val="24"/>
          <w:lang w:eastAsia="es-ES"/>
        </w:rPr>
      </w:pPr>
    </w:p>
    <w:p w:rsidR="00AA0B2F" w:rsidRPr="00AA0B2F" w:rsidRDefault="00AA0B2F" w:rsidP="00AA0B2F">
      <w:pPr>
        <w:spacing w:after="0" w:line="360" w:lineRule="auto"/>
        <w:jc w:val="both"/>
        <w:rPr>
          <w:rFonts w:ascii="Arial" w:eastAsia="Times New Roman" w:hAnsi="Arial" w:cs="Arial"/>
          <w:b/>
          <w:color w:val="000000" w:themeColor="text1"/>
          <w:sz w:val="24"/>
          <w:szCs w:val="24"/>
          <w:lang w:eastAsia="es-ES"/>
        </w:rPr>
      </w:pPr>
      <w:r w:rsidRPr="00AA0B2F">
        <w:rPr>
          <w:rFonts w:ascii="Arial" w:eastAsia="Times New Roman" w:hAnsi="Arial" w:cs="Arial"/>
          <w:b/>
          <w:color w:val="000000" w:themeColor="text1"/>
          <w:sz w:val="24"/>
          <w:szCs w:val="24"/>
          <w:lang w:eastAsia="es-ES"/>
        </w:rPr>
        <w:t>G)</w:t>
      </w:r>
      <w:r w:rsidRPr="00AA0B2F">
        <w:rPr>
          <w:rFonts w:ascii="Arial" w:eastAsia="Times New Roman" w:hAnsi="Arial" w:cs="Arial"/>
          <w:color w:val="000000" w:themeColor="text1"/>
          <w:sz w:val="24"/>
          <w:szCs w:val="24"/>
          <w:lang w:eastAsia="es-ES"/>
        </w:rPr>
        <w:t xml:space="preserve"> </w:t>
      </w:r>
      <w:r w:rsidRPr="00AA0B2F">
        <w:rPr>
          <w:rFonts w:ascii="Arial" w:eastAsia="Times New Roman" w:hAnsi="Arial" w:cs="Arial"/>
          <w:b/>
          <w:color w:val="000000" w:themeColor="text1"/>
          <w:sz w:val="24"/>
          <w:szCs w:val="24"/>
          <w:lang w:eastAsia="es-ES"/>
        </w:rPr>
        <w:t>Impacto en la infancia (exigida en el artículo 22 quinquies de la Ley Orgánica 1/1996, de 15 de enero, de Protección Jurídica del Menor)</w:t>
      </w:r>
    </w:p>
    <w:p w:rsidR="00AA0B2F" w:rsidRPr="00AA0B2F" w:rsidRDefault="00AA0B2F" w:rsidP="00AA0B2F">
      <w:pPr>
        <w:spacing w:after="0" w:line="360" w:lineRule="auto"/>
        <w:jc w:val="both"/>
        <w:rPr>
          <w:rFonts w:ascii="Arial" w:eastAsia="Times New Roman" w:hAnsi="Arial" w:cs="Arial"/>
          <w:color w:val="000000" w:themeColor="text1"/>
          <w:sz w:val="24"/>
          <w:szCs w:val="24"/>
          <w:lang w:eastAsia="es-ES"/>
        </w:rPr>
      </w:pPr>
    </w:p>
    <w:p w:rsidR="00AA0B2F" w:rsidRPr="00AA0B2F" w:rsidRDefault="00AA0B2F" w:rsidP="00AA0B2F">
      <w:pPr>
        <w:spacing w:after="0" w:line="360" w:lineRule="auto"/>
        <w:jc w:val="both"/>
        <w:rPr>
          <w:rFonts w:ascii="Arial" w:eastAsia="Times New Roman" w:hAnsi="Arial" w:cs="Arial"/>
          <w:color w:val="000000" w:themeColor="text1"/>
          <w:sz w:val="24"/>
          <w:szCs w:val="24"/>
          <w:lang w:eastAsia="es-ES"/>
        </w:rPr>
      </w:pPr>
      <w:r w:rsidRPr="00AA0B2F">
        <w:rPr>
          <w:rFonts w:ascii="Arial" w:eastAsia="Times New Roman" w:hAnsi="Arial" w:cs="Arial"/>
          <w:color w:val="000000" w:themeColor="text1"/>
          <w:sz w:val="24"/>
          <w:szCs w:val="24"/>
          <w:lang w:eastAsia="es-ES"/>
        </w:rPr>
        <w:t xml:space="preserve">En este sentido, se considera que este Anteproyecto tiene impacto por razón de la infancia positivo.  </w:t>
      </w:r>
    </w:p>
    <w:p w:rsidR="00AA0B2F" w:rsidRPr="00AA0B2F" w:rsidRDefault="00AA0B2F" w:rsidP="00AA0B2F">
      <w:pPr>
        <w:spacing w:after="0" w:line="360" w:lineRule="auto"/>
        <w:jc w:val="both"/>
        <w:rPr>
          <w:rFonts w:ascii="Arial" w:eastAsia="Times New Roman" w:hAnsi="Arial" w:cs="Arial"/>
          <w:color w:val="000000" w:themeColor="text1"/>
          <w:sz w:val="24"/>
          <w:szCs w:val="24"/>
          <w:lang w:eastAsia="es-ES"/>
        </w:rPr>
      </w:pPr>
    </w:p>
    <w:p w:rsidR="00AA0B2F" w:rsidRPr="00AA0B2F" w:rsidRDefault="00AA0B2F" w:rsidP="00AA0B2F">
      <w:pPr>
        <w:spacing w:after="0" w:line="360" w:lineRule="auto"/>
        <w:jc w:val="both"/>
        <w:rPr>
          <w:rFonts w:ascii="Arial" w:eastAsia="Times New Roman" w:hAnsi="Arial" w:cs="Arial"/>
          <w:color w:val="000000" w:themeColor="text1"/>
          <w:sz w:val="24"/>
          <w:szCs w:val="24"/>
          <w:lang w:eastAsia="es-ES"/>
        </w:rPr>
      </w:pPr>
      <w:r w:rsidRPr="00AA0B2F">
        <w:rPr>
          <w:rFonts w:ascii="Arial" w:eastAsia="Times New Roman" w:hAnsi="Arial" w:cs="Arial"/>
          <w:color w:val="000000" w:themeColor="text1"/>
          <w:sz w:val="24"/>
          <w:szCs w:val="24"/>
          <w:lang w:eastAsia="es-ES"/>
        </w:rPr>
        <w:t>En concreto,</w:t>
      </w:r>
      <w:r w:rsidR="00407F7C" w:rsidRPr="00407F7C">
        <w:t xml:space="preserve"> </w:t>
      </w:r>
      <w:r w:rsidR="00407F7C" w:rsidRPr="00407F7C">
        <w:rPr>
          <w:rFonts w:ascii="Arial" w:eastAsia="Times New Roman" w:hAnsi="Arial" w:cs="Arial"/>
          <w:color w:val="000000" w:themeColor="text1"/>
          <w:sz w:val="24"/>
          <w:szCs w:val="24"/>
          <w:lang w:eastAsia="es-ES"/>
        </w:rPr>
        <w:t>dado que  la finalidad es la transposición  de un sistema general para obtener pruebas en los casos de dimensión transfronteriza, basada en el principio de reconocimiento mutuo, a través de un único instrumento denominado orden europea de investigación (OEI), cuando se trate de medidas de investigación para obtención de pruebas en el marco de delitos</w:t>
      </w:r>
      <w:r w:rsidR="00407F7C">
        <w:rPr>
          <w:rFonts w:ascii="Arial" w:eastAsia="Times New Roman" w:hAnsi="Arial" w:cs="Arial"/>
          <w:color w:val="000000" w:themeColor="text1"/>
          <w:sz w:val="24"/>
          <w:szCs w:val="24"/>
          <w:lang w:eastAsia="es-ES"/>
        </w:rPr>
        <w:t xml:space="preserve"> en los que se vean involucrados menores como víctimas</w:t>
      </w:r>
      <w:r w:rsidR="00407F7C" w:rsidRPr="00407F7C">
        <w:rPr>
          <w:rFonts w:ascii="Arial" w:eastAsia="Times New Roman" w:hAnsi="Arial" w:cs="Arial"/>
          <w:color w:val="000000" w:themeColor="text1"/>
          <w:sz w:val="24"/>
          <w:szCs w:val="24"/>
          <w:lang w:eastAsia="es-ES"/>
        </w:rPr>
        <w:t>, ya que el automatismo y la armonización del proceso de investigación permitirán una mejora y pronta respuesta en el marco de la persecución de los mismos a nivel europeo y español</w:t>
      </w:r>
      <w:r w:rsidRPr="00AA0B2F">
        <w:rPr>
          <w:rFonts w:ascii="Arial" w:eastAsia="Times New Roman" w:hAnsi="Arial" w:cs="Arial"/>
          <w:color w:val="000000" w:themeColor="text1"/>
          <w:sz w:val="24"/>
          <w:szCs w:val="24"/>
          <w:lang w:eastAsia="es-ES"/>
        </w:rPr>
        <w:t>.</w:t>
      </w:r>
    </w:p>
    <w:p w:rsidR="00AA0B2F" w:rsidRPr="00AA0B2F" w:rsidRDefault="00AA0B2F" w:rsidP="00AA0B2F">
      <w:pPr>
        <w:spacing w:after="0" w:line="360" w:lineRule="auto"/>
        <w:jc w:val="both"/>
        <w:rPr>
          <w:rFonts w:ascii="Arial" w:eastAsia="Times New Roman" w:hAnsi="Arial" w:cs="Arial"/>
          <w:b/>
          <w:color w:val="000000" w:themeColor="text1"/>
          <w:sz w:val="24"/>
          <w:szCs w:val="24"/>
          <w:lang w:eastAsia="es-ES"/>
        </w:rPr>
      </w:pPr>
    </w:p>
    <w:p w:rsidR="00AA0B2F" w:rsidRPr="00AA0B2F" w:rsidRDefault="00AA0B2F" w:rsidP="00AA0B2F">
      <w:pPr>
        <w:spacing w:after="0" w:line="360" w:lineRule="auto"/>
        <w:jc w:val="both"/>
        <w:rPr>
          <w:rFonts w:ascii="Arial" w:eastAsia="Times New Roman" w:hAnsi="Arial" w:cs="Arial"/>
          <w:b/>
          <w:color w:val="000000" w:themeColor="text1"/>
          <w:sz w:val="24"/>
          <w:szCs w:val="24"/>
          <w:lang w:eastAsia="es-ES"/>
        </w:rPr>
      </w:pPr>
    </w:p>
    <w:p w:rsidR="00AA0B2F" w:rsidRPr="00AA0B2F" w:rsidRDefault="00AA0B2F" w:rsidP="00AA0B2F">
      <w:pPr>
        <w:spacing w:after="0" w:line="360" w:lineRule="auto"/>
        <w:jc w:val="both"/>
        <w:rPr>
          <w:rFonts w:ascii="Arial" w:eastAsia="Times New Roman" w:hAnsi="Arial" w:cs="Arial"/>
          <w:b/>
          <w:color w:val="000000" w:themeColor="text1"/>
          <w:sz w:val="24"/>
          <w:szCs w:val="24"/>
          <w:lang w:eastAsia="es-ES"/>
        </w:rPr>
      </w:pPr>
      <w:r w:rsidRPr="00AA0B2F">
        <w:rPr>
          <w:rFonts w:ascii="Arial" w:eastAsia="Times New Roman" w:hAnsi="Arial" w:cs="Arial"/>
          <w:b/>
          <w:color w:val="000000" w:themeColor="text1"/>
          <w:sz w:val="24"/>
          <w:szCs w:val="24"/>
          <w:lang w:eastAsia="es-ES"/>
        </w:rPr>
        <w:t>H)</w:t>
      </w:r>
      <w:r w:rsidRPr="00AA0B2F">
        <w:rPr>
          <w:rFonts w:ascii="Arial" w:eastAsia="Times New Roman" w:hAnsi="Arial" w:cs="Arial"/>
          <w:color w:val="000000" w:themeColor="text1"/>
          <w:sz w:val="24"/>
          <w:szCs w:val="24"/>
          <w:lang w:eastAsia="es-ES"/>
        </w:rPr>
        <w:t xml:space="preserve"> </w:t>
      </w:r>
      <w:r w:rsidRPr="00AA0B2F">
        <w:rPr>
          <w:rFonts w:ascii="Arial" w:eastAsia="Times New Roman" w:hAnsi="Arial" w:cs="Arial"/>
          <w:b/>
          <w:color w:val="000000" w:themeColor="text1"/>
          <w:sz w:val="24"/>
          <w:szCs w:val="24"/>
          <w:lang w:eastAsia="es-ES"/>
        </w:rPr>
        <w:t>impacto en la familia, de acuerdo con lo previsto en la disposición adicional décima de la Ley 40/2003, de 18 de noviembre, de protección a las familias numerosas.</w:t>
      </w:r>
    </w:p>
    <w:p w:rsidR="00AA0B2F" w:rsidRPr="00AA0B2F" w:rsidRDefault="00AA0B2F" w:rsidP="00AA0B2F">
      <w:pPr>
        <w:spacing w:after="0" w:line="360" w:lineRule="auto"/>
        <w:jc w:val="both"/>
        <w:rPr>
          <w:rFonts w:ascii="Arial" w:eastAsia="Times New Roman" w:hAnsi="Arial" w:cs="Arial"/>
          <w:b/>
          <w:color w:val="000000" w:themeColor="text1"/>
          <w:sz w:val="24"/>
          <w:szCs w:val="24"/>
          <w:lang w:eastAsia="es-ES"/>
        </w:rPr>
      </w:pPr>
    </w:p>
    <w:p w:rsidR="00AA0B2F" w:rsidRPr="00AA0B2F" w:rsidRDefault="00AA0B2F" w:rsidP="00AA0B2F">
      <w:pPr>
        <w:spacing w:after="0" w:line="360" w:lineRule="auto"/>
        <w:jc w:val="both"/>
        <w:rPr>
          <w:rFonts w:ascii="Arial" w:eastAsia="Times New Roman" w:hAnsi="Arial" w:cs="Arial"/>
          <w:color w:val="000000" w:themeColor="text1"/>
          <w:sz w:val="24"/>
          <w:szCs w:val="24"/>
          <w:lang w:eastAsia="es-ES"/>
        </w:rPr>
      </w:pPr>
      <w:r w:rsidRPr="00AA0B2F">
        <w:rPr>
          <w:rFonts w:ascii="Arial" w:eastAsia="Times New Roman" w:hAnsi="Arial" w:cs="Arial"/>
          <w:color w:val="000000" w:themeColor="text1"/>
          <w:sz w:val="24"/>
          <w:szCs w:val="24"/>
          <w:lang w:eastAsia="es-ES"/>
        </w:rPr>
        <w:t>En este sentido, se considera que este Anteproyecto tiene impacto por razón de la familia nulo, es decir, dado que  la finalidad es</w:t>
      </w:r>
      <w:r w:rsidR="00F42F23" w:rsidRPr="00F42F23">
        <w:t xml:space="preserve"> </w:t>
      </w:r>
      <w:r w:rsidR="00F42F23" w:rsidRPr="00F42F23">
        <w:rPr>
          <w:rFonts w:ascii="Arial" w:eastAsia="Times New Roman" w:hAnsi="Arial" w:cs="Arial"/>
          <w:color w:val="000000" w:themeColor="text1"/>
          <w:sz w:val="24"/>
          <w:szCs w:val="24"/>
          <w:lang w:eastAsia="es-ES"/>
        </w:rPr>
        <w:t>la transposición  de un sistema general para obtener pruebas en los casos de dimensión transfronteriza, basada en el principio de reconocimiento mutuo</w:t>
      </w:r>
      <w:r w:rsidRPr="00AA0B2F">
        <w:rPr>
          <w:rFonts w:ascii="Arial" w:eastAsia="Times New Roman" w:hAnsi="Arial" w:cs="Arial"/>
          <w:color w:val="000000" w:themeColor="text1"/>
          <w:sz w:val="24"/>
          <w:szCs w:val="24"/>
          <w:lang w:eastAsia="es-ES"/>
        </w:rPr>
        <w:t>, sin que se establezca ninguna distinción jurídica, ni real, en este sentido.</w:t>
      </w:r>
    </w:p>
    <w:p w:rsidR="00AA0B2F" w:rsidRPr="00AA0B2F" w:rsidRDefault="00AA0B2F" w:rsidP="00AA0B2F">
      <w:pPr>
        <w:spacing w:after="0" w:line="360" w:lineRule="auto"/>
        <w:jc w:val="both"/>
        <w:rPr>
          <w:rFonts w:ascii="Arial" w:eastAsia="Times New Roman" w:hAnsi="Arial" w:cs="Arial"/>
          <w:color w:val="000000" w:themeColor="text1"/>
          <w:sz w:val="24"/>
          <w:szCs w:val="24"/>
          <w:lang w:eastAsia="es-ES"/>
        </w:rPr>
      </w:pPr>
    </w:p>
    <w:p w:rsidR="00AA0B2F" w:rsidRPr="00BE49A1" w:rsidRDefault="00AA0B2F" w:rsidP="00AA0B2F">
      <w:pPr>
        <w:spacing w:after="0" w:line="360" w:lineRule="auto"/>
        <w:jc w:val="both"/>
        <w:rPr>
          <w:rFonts w:ascii="Arial" w:eastAsia="Times New Roman" w:hAnsi="Arial" w:cs="Arial"/>
          <w:color w:val="000000" w:themeColor="text1"/>
          <w:sz w:val="24"/>
          <w:szCs w:val="24"/>
          <w:lang w:eastAsia="es-ES"/>
        </w:rPr>
      </w:pPr>
    </w:p>
    <w:p w:rsidR="00796A71" w:rsidRDefault="00796A71">
      <w:pP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br w:type="page"/>
      </w: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r w:rsidRPr="00CC0E3D">
        <w:rPr>
          <w:rFonts w:ascii="Arial" w:eastAsia="Times New Roman" w:hAnsi="Arial" w:cs="Arial"/>
          <w:b/>
          <w:color w:val="000000" w:themeColor="text1"/>
          <w:sz w:val="24"/>
          <w:szCs w:val="24"/>
          <w:lang w:eastAsia="es-ES"/>
        </w:rPr>
        <w:t>ANEXO</w:t>
      </w:r>
      <w:r w:rsidR="005054BB">
        <w:rPr>
          <w:rFonts w:ascii="Arial" w:eastAsia="Times New Roman" w:hAnsi="Arial" w:cs="Arial"/>
          <w:b/>
          <w:color w:val="000000" w:themeColor="text1"/>
          <w:sz w:val="24"/>
          <w:szCs w:val="24"/>
          <w:lang w:eastAsia="es-ES"/>
        </w:rPr>
        <w:t xml:space="preserve"> </w:t>
      </w:r>
      <w:r w:rsidR="00220B5E">
        <w:rPr>
          <w:rFonts w:ascii="Arial" w:eastAsia="Times New Roman" w:hAnsi="Arial" w:cs="Arial"/>
          <w:b/>
          <w:color w:val="000000" w:themeColor="text1"/>
          <w:sz w:val="24"/>
          <w:szCs w:val="24"/>
          <w:lang w:eastAsia="es-ES"/>
        </w:rPr>
        <w:t>I</w:t>
      </w: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p>
    <w:p w:rsidR="00F7415C" w:rsidRPr="007E4254" w:rsidRDefault="00F7415C" w:rsidP="00F7415C">
      <w:pPr>
        <w:spacing w:after="0" w:line="360" w:lineRule="auto"/>
        <w:jc w:val="center"/>
        <w:rPr>
          <w:rFonts w:ascii="Arial" w:eastAsia="Times New Roman" w:hAnsi="Arial" w:cs="Arial"/>
          <w:b/>
          <w:color w:val="000000" w:themeColor="text1"/>
          <w:sz w:val="24"/>
          <w:szCs w:val="24"/>
          <w:u w:val="single"/>
          <w:lang w:eastAsia="es-ES"/>
        </w:rPr>
      </w:pPr>
      <w:r w:rsidRPr="007E4254">
        <w:rPr>
          <w:rFonts w:ascii="Arial" w:eastAsia="Times New Roman" w:hAnsi="Arial" w:cs="Arial"/>
          <w:b/>
          <w:color w:val="000000" w:themeColor="text1"/>
          <w:sz w:val="24"/>
          <w:szCs w:val="24"/>
          <w:u w:val="single"/>
          <w:lang w:eastAsia="es-ES"/>
        </w:rPr>
        <w:t>Tabla de transposiciones</w:t>
      </w: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p>
    <w:p w:rsidR="00F7415C" w:rsidRPr="00CC0E3D" w:rsidRDefault="00F7415C" w:rsidP="00F7415C">
      <w:pPr>
        <w:spacing w:after="0" w:line="360" w:lineRule="auto"/>
        <w:jc w:val="center"/>
        <w:rPr>
          <w:rFonts w:ascii="Arial" w:eastAsia="Times New Roman" w:hAnsi="Arial" w:cs="Arial"/>
          <w:b/>
          <w:color w:val="000000" w:themeColor="text1"/>
          <w:sz w:val="24"/>
          <w:szCs w:val="24"/>
          <w:lang w:eastAsia="es-ES"/>
        </w:rPr>
      </w:pPr>
    </w:p>
    <w:p w:rsidR="004C502A" w:rsidRDefault="007E4254" w:rsidP="007E4254">
      <w:pPr>
        <w:spacing w:after="0" w:line="360" w:lineRule="auto"/>
        <w:jc w:val="center"/>
        <w:rPr>
          <w:rFonts w:ascii="Arial" w:eastAsia="Times New Roman" w:hAnsi="Arial" w:cs="Arial"/>
          <w:color w:val="000000" w:themeColor="text1"/>
          <w:sz w:val="24"/>
          <w:szCs w:val="24"/>
          <w:lang w:val="es-ES_tradnl" w:eastAsia="es-ES"/>
        </w:rPr>
      </w:pPr>
      <w:r w:rsidRPr="007E4254">
        <w:rPr>
          <w:rFonts w:ascii="Arial" w:eastAsia="Times New Roman" w:hAnsi="Arial" w:cs="Arial"/>
          <w:b/>
          <w:color w:val="000000" w:themeColor="text1"/>
          <w:sz w:val="24"/>
          <w:szCs w:val="24"/>
          <w:lang w:val="es-ES_tradnl" w:eastAsia="es-ES"/>
        </w:rPr>
        <w:t>Directiva 2014/41/UE, de 3 de abril de 2014, relativa a la orden europea de investigación en materia penal</w:t>
      </w:r>
      <w:r w:rsidR="009E06B2" w:rsidRPr="00CC0E3D">
        <w:rPr>
          <w:rFonts w:ascii="Arial" w:eastAsia="Times New Roman" w:hAnsi="Arial" w:cs="Arial"/>
          <w:color w:val="000000" w:themeColor="text1"/>
          <w:sz w:val="24"/>
          <w:szCs w:val="24"/>
          <w:lang w:val="es-ES_tradnl" w:eastAsia="es-ES"/>
        </w:rPr>
        <w:t>.</w:t>
      </w:r>
    </w:p>
    <w:p w:rsidR="004C502A" w:rsidRDefault="004C502A" w:rsidP="00F7415C">
      <w:pPr>
        <w:spacing w:after="0" w:line="360" w:lineRule="auto"/>
        <w:jc w:val="both"/>
        <w:rPr>
          <w:rFonts w:ascii="Arial" w:eastAsia="Times New Roman" w:hAnsi="Arial" w:cs="Arial"/>
          <w:color w:val="000000" w:themeColor="text1"/>
          <w:sz w:val="24"/>
          <w:szCs w:val="24"/>
          <w:lang w:val="es-ES_tradnl" w:eastAsia="es-ES"/>
        </w:rPr>
      </w:pPr>
    </w:p>
    <w:p w:rsidR="00F7415C" w:rsidRPr="004C502A" w:rsidRDefault="00F7415C" w:rsidP="00F7415C">
      <w:pPr>
        <w:spacing w:after="0" w:line="360" w:lineRule="auto"/>
        <w:jc w:val="both"/>
        <w:rPr>
          <w:rFonts w:ascii="Arial" w:eastAsia="Times New Roman" w:hAnsi="Arial" w:cs="Arial"/>
          <w:color w:val="000000" w:themeColor="text1"/>
          <w:sz w:val="24"/>
          <w:szCs w:val="24"/>
          <w:lang w:val="es-ES_tradnl" w:eastAsia="es-ES"/>
        </w:rPr>
      </w:pPr>
      <w:r w:rsidRPr="00CC0E3D">
        <w:rPr>
          <w:rFonts w:ascii="Arial" w:eastAsia="Times New Roman" w:hAnsi="Arial" w:cs="Arial"/>
          <w:color w:val="000000" w:themeColor="text1"/>
          <w:sz w:val="24"/>
          <w:szCs w:val="24"/>
          <w:lang w:val="es-ES_tradnl" w:eastAsia="es-ES"/>
        </w:rPr>
        <w:t xml:space="preserve">Plazo de transposición: </w:t>
      </w:r>
      <w:r w:rsidR="008A4C99">
        <w:rPr>
          <w:rFonts w:ascii="Arial" w:eastAsia="Times New Roman" w:hAnsi="Arial" w:cs="Arial"/>
          <w:b/>
          <w:color w:val="000000" w:themeColor="text1"/>
          <w:sz w:val="24"/>
          <w:szCs w:val="24"/>
          <w:lang w:val="es-ES_tradnl" w:eastAsia="es-ES"/>
        </w:rPr>
        <w:t xml:space="preserve">22 </w:t>
      </w:r>
      <w:r w:rsidRPr="00CC0E3D">
        <w:rPr>
          <w:rFonts w:ascii="Arial" w:eastAsia="Times New Roman" w:hAnsi="Arial" w:cs="Arial"/>
          <w:b/>
          <w:color w:val="000000" w:themeColor="text1"/>
          <w:sz w:val="24"/>
          <w:szCs w:val="24"/>
          <w:lang w:val="es-ES_tradnl" w:eastAsia="es-ES"/>
        </w:rPr>
        <w:t xml:space="preserve">de </w:t>
      </w:r>
      <w:r w:rsidR="009800FD">
        <w:rPr>
          <w:rFonts w:ascii="Arial" w:eastAsia="Times New Roman" w:hAnsi="Arial" w:cs="Arial"/>
          <w:b/>
          <w:color w:val="000000" w:themeColor="text1"/>
          <w:sz w:val="24"/>
          <w:szCs w:val="24"/>
          <w:lang w:val="es-ES_tradnl" w:eastAsia="es-ES"/>
        </w:rPr>
        <w:t>mayo de 2017</w:t>
      </w:r>
      <w:r w:rsidRPr="00CC0E3D">
        <w:rPr>
          <w:rFonts w:ascii="Arial" w:eastAsia="Times New Roman" w:hAnsi="Arial" w:cs="Arial"/>
          <w:b/>
          <w:color w:val="000000" w:themeColor="text1"/>
          <w:sz w:val="24"/>
          <w:szCs w:val="24"/>
          <w:lang w:val="es-ES_tradnl" w:eastAsia="es-ES"/>
        </w:rPr>
        <w:t>.</w:t>
      </w:r>
    </w:p>
    <w:p w:rsidR="000D055A" w:rsidRPr="000D055A" w:rsidRDefault="000D055A" w:rsidP="000D055A">
      <w:pPr>
        <w:spacing w:line="240" w:lineRule="auto"/>
        <w:jc w:val="both"/>
        <w:rPr>
          <w:rFonts w:ascii="Arial" w:hAnsi="Arial" w:cs="Arial"/>
          <w:sz w:val="24"/>
          <w:szCs w:val="24"/>
        </w:rPr>
      </w:pPr>
    </w:p>
    <w:tbl>
      <w:tblPr>
        <w:tblStyle w:val="Tablaconcuadrcula1"/>
        <w:tblW w:w="7514" w:type="dxa"/>
        <w:tblInd w:w="509" w:type="dxa"/>
        <w:tblLayout w:type="fixed"/>
        <w:tblLook w:val="04A0" w:firstRow="1" w:lastRow="0" w:firstColumn="1" w:lastColumn="0" w:noHBand="0" w:noVBand="1"/>
      </w:tblPr>
      <w:tblGrid>
        <w:gridCol w:w="3120"/>
        <w:gridCol w:w="4394"/>
      </w:tblGrid>
      <w:tr w:rsidR="008247F8" w:rsidRPr="008247F8" w:rsidTr="00F26BC4">
        <w:tc>
          <w:tcPr>
            <w:tcW w:w="3120" w:type="dxa"/>
          </w:tcPr>
          <w:p w:rsidR="008247F8" w:rsidRPr="008247F8" w:rsidRDefault="008247F8" w:rsidP="008247F8">
            <w:pPr>
              <w:jc w:val="center"/>
              <w:rPr>
                <w:rFonts w:ascii="Arial" w:hAnsi="Arial" w:cs="Arial"/>
                <w:b/>
                <w:sz w:val="24"/>
                <w:szCs w:val="24"/>
              </w:rPr>
            </w:pPr>
            <w:r w:rsidRPr="008247F8">
              <w:rPr>
                <w:rFonts w:ascii="Arial" w:hAnsi="Arial" w:cs="Arial"/>
                <w:b/>
                <w:sz w:val="24"/>
                <w:szCs w:val="24"/>
              </w:rPr>
              <w:t>Art. DIRECTIVA 2014/41/CE</w:t>
            </w:r>
          </w:p>
        </w:tc>
        <w:tc>
          <w:tcPr>
            <w:tcW w:w="4394" w:type="dxa"/>
          </w:tcPr>
          <w:p w:rsidR="008247F8" w:rsidRPr="008247F8" w:rsidRDefault="008247F8" w:rsidP="008247F8">
            <w:pPr>
              <w:jc w:val="center"/>
              <w:rPr>
                <w:rFonts w:ascii="Arial" w:hAnsi="Arial" w:cs="Arial"/>
                <w:b/>
                <w:sz w:val="24"/>
                <w:szCs w:val="24"/>
              </w:rPr>
            </w:pPr>
            <w:r w:rsidRPr="008247F8">
              <w:rPr>
                <w:rFonts w:ascii="Arial" w:hAnsi="Arial" w:cs="Arial"/>
                <w:b/>
                <w:sz w:val="24"/>
                <w:szCs w:val="24"/>
              </w:rPr>
              <w:t>Art.  APL</w:t>
            </w:r>
          </w:p>
        </w:tc>
      </w:tr>
      <w:tr w:rsidR="008247F8" w:rsidRPr="008247F8" w:rsidTr="00F26BC4">
        <w:trPr>
          <w:trHeight w:val="1005"/>
        </w:trPr>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 </w:t>
            </w:r>
          </w:p>
        </w:tc>
        <w:tc>
          <w:tcPr>
            <w:tcW w:w="4394" w:type="dxa"/>
          </w:tcPr>
          <w:p w:rsidR="004A7D87" w:rsidRPr="00A5320B" w:rsidRDefault="004A7D87" w:rsidP="008247F8">
            <w:pPr>
              <w:jc w:val="both"/>
              <w:rPr>
                <w:rFonts w:ascii="Arial" w:hAnsi="Arial" w:cs="Arial"/>
                <w:b/>
              </w:rPr>
            </w:pPr>
          </w:p>
          <w:p w:rsidR="008247F8" w:rsidRPr="008247F8" w:rsidRDefault="007B0188" w:rsidP="008247F8">
            <w:pPr>
              <w:jc w:val="both"/>
              <w:rPr>
                <w:rFonts w:ascii="Arial" w:hAnsi="Arial" w:cs="Arial"/>
                <w:b/>
              </w:rPr>
            </w:pPr>
            <w:r w:rsidRPr="00A5320B">
              <w:rPr>
                <w:rFonts w:ascii="Arial" w:hAnsi="Arial" w:cs="Arial"/>
                <w:b/>
              </w:rPr>
              <w:t>ARTÍCULO 186</w:t>
            </w:r>
            <w:r w:rsidR="00C12FB8">
              <w:rPr>
                <w:rFonts w:ascii="Arial" w:hAnsi="Arial" w:cs="Arial"/>
                <w:b/>
              </w:rPr>
              <w:t xml:space="preserve"> y 189.1</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 xml:space="preserve">Artículo 2 </w:t>
            </w:r>
          </w:p>
          <w:p w:rsidR="008247F8" w:rsidRPr="008247F8" w:rsidRDefault="008247F8" w:rsidP="008247F8">
            <w:pPr>
              <w:jc w:val="both"/>
              <w:rPr>
                <w:rFonts w:ascii="Arial" w:hAnsi="Arial" w:cs="Arial"/>
                <w:b/>
                <w:bCs/>
              </w:rPr>
            </w:pPr>
            <w:r w:rsidRPr="008247F8">
              <w:rPr>
                <w:rFonts w:ascii="Arial" w:hAnsi="Arial" w:cs="Arial"/>
                <w:b/>
                <w:bCs/>
              </w:rPr>
              <w:t xml:space="preserve">Definiciones </w:t>
            </w:r>
          </w:p>
          <w:p w:rsidR="008247F8" w:rsidRPr="008247F8" w:rsidRDefault="008247F8" w:rsidP="008247F8">
            <w:pPr>
              <w:jc w:val="both"/>
              <w:rPr>
                <w:rFonts w:ascii="Arial" w:hAnsi="Arial" w:cs="Arial"/>
              </w:rPr>
            </w:pPr>
          </w:p>
        </w:tc>
        <w:tc>
          <w:tcPr>
            <w:tcW w:w="4394" w:type="dxa"/>
          </w:tcPr>
          <w:p w:rsidR="008247F8" w:rsidRPr="00A5320B" w:rsidRDefault="008247F8" w:rsidP="008247F8">
            <w:pPr>
              <w:jc w:val="both"/>
              <w:rPr>
                <w:rFonts w:ascii="Arial" w:hAnsi="Arial" w:cs="Arial"/>
                <w:b/>
                <w:i/>
              </w:rPr>
            </w:pPr>
          </w:p>
          <w:p w:rsidR="004A7D87" w:rsidRPr="008247F8" w:rsidRDefault="004A7D87" w:rsidP="008247F8">
            <w:pPr>
              <w:jc w:val="both"/>
              <w:rPr>
                <w:rFonts w:ascii="Arial" w:hAnsi="Arial" w:cs="Arial"/>
                <w:b/>
              </w:rPr>
            </w:pPr>
            <w:r w:rsidRPr="00A5320B">
              <w:rPr>
                <w:rFonts w:ascii="Arial" w:hAnsi="Arial" w:cs="Arial"/>
                <w:b/>
              </w:rPr>
              <w:t>ARTÍCULO</w:t>
            </w:r>
            <w:r w:rsidR="007221E2" w:rsidRPr="00A5320B">
              <w:rPr>
                <w:rFonts w:ascii="Arial" w:hAnsi="Arial" w:cs="Arial"/>
                <w:b/>
              </w:rPr>
              <w:t xml:space="preserve"> </w:t>
            </w:r>
            <w:r w:rsidR="00A3218D" w:rsidRPr="00A5320B">
              <w:rPr>
                <w:rFonts w:ascii="Arial" w:hAnsi="Arial" w:cs="Arial"/>
                <w:b/>
              </w:rPr>
              <w:t>187</w:t>
            </w:r>
            <w:r w:rsidR="00A86033" w:rsidRPr="00A5320B">
              <w:rPr>
                <w:rFonts w:ascii="Arial" w:hAnsi="Arial" w:cs="Arial"/>
                <w:b/>
              </w:rPr>
              <w:t xml:space="preserve"> Y 189.2</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3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Ámbito de aplicación de la OEI </w:t>
            </w:r>
          </w:p>
          <w:p w:rsidR="008247F8" w:rsidRPr="008247F8" w:rsidRDefault="008247F8" w:rsidP="008247F8">
            <w:pPr>
              <w:spacing w:before="180" w:after="180"/>
              <w:jc w:val="both"/>
              <w:rPr>
                <w:rFonts w:ascii="Arial" w:hAnsi="Arial" w:cs="Arial"/>
              </w:rPr>
            </w:pPr>
          </w:p>
        </w:tc>
        <w:tc>
          <w:tcPr>
            <w:tcW w:w="4394" w:type="dxa"/>
          </w:tcPr>
          <w:p w:rsidR="008247F8" w:rsidRPr="00A5320B" w:rsidRDefault="008247F8" w:rsidP="008247F8">
            <w:pPr>
              <w:jc w:val="both"/>
              <w:rPr>
                <w:rFonts w:ascii="Arial" w:hAnsi="Arial" w:cs="Arial"/>
                <w:b/>
              </w:rPr>
            </w:pPr>
          </w:p>
          <w:p w:rsidR="00A86033" w:rsidRPr="008247F8" w:rsidRDefault="00A86033" w:rsidP="008247F8">
            <w:pPr>
              <w:jc w:val="both"/>
              <w:rPr>
                <w:rFonts w:ascii="Arial" w:hAnsi="Arial" w:cs="Arial"/>
                <w:b/>
              </w:rPr>
            </w:pPr>
            <w:r w:rsidRPr="00A5320B">
              <w:rPr>
                <w:rFonts w:ascii="Arial" w:hAnsi="Arial" w:cs="Arial"/>
                <w:b/>
              </w:rPr>
              <w:t xml:space="preserve">ARTÍCULO </w:t>
            </w:r>
            <w:r w:rsidR="00CC7AE8" w:rsidRPr="00A5320B">
              <w:rPr>
                <w:rFonts w:ascii="Arial" w:hAnsi="Arial" w:cs="Arial"/>
                <w:b/>
              </w:rPr>
              <w:t>186.3</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4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Tipos de procedimientos para los que puede emitirse la OEI </w:t>
            </w:r>
          </w:p>
          <w:p w:rsidR="008247F8" w:rsidRPr="008247F8" w:rsidRDefault="008247F8" w:rsidP="008247F8">
            <w:pPr>
              <w:spacing w:before="180" w:after="180"/>
              <w:jc w:val="both"/>
              <w:rPr>
                <w:rFonts w:ascii="Arial" w:hAnsi="Arial" w:cs="Arial"/>
                <w:b/>
              </w:rPr>
            </w:pPr>
          </w:p>
        </w:tc>
        <w:tc>
          <w:tcPr>
            <w:tcW w:w="4394" w:type="dxa"/>
          </w:tcPr>
          <w:p w:rsidR="008247F8" w:rsidRPr="00A5320B" w:rsidRDefault="008247F8" w:rsidP="008247F8">
            <w:pPr>
              <w:jc w:val="both"/>
              <w:rPr>
                <w:rFonts w:ascii="Arial" w:hAnsi="Arial" w:cs="Arial"/>
                <w:b/>
              </w:rPr>
            </w:pPr>
          </w:p>
          <w:p w:rsidR="00CC7AE8" w:rsidRPr="008247F8" w:rsidRDefault="00CC7AE8" w:rsidP="008247F8">
            <w:pPr>
              <w:jc w:val="both"/>
              <w:rPr>
                <w:rFonts w:ascii="Arial" w:hAnsi="Arial" w:cs="Arial"/>
                <w:b/>
              </w:rPr>
            </w:pPr>
            <w:r w:rsidRPr="00A5320B">
              <w:rPr>
                <w:rFonts w:ascii="Arial" w:hAnsi="Arial" w:cs="Arial"/>
                <w:b/>
              </w:rPr>
              <w:t>ARTÍCULO 186</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5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Contenido y forma de la OEI </w:t>
            </w:r>
          </w:p>
          <w:p w:rsidR="008247F8" w:rsidRPr="008247F8" w:rsidRDefault="008247F8" w:rsidP="008247F8">
            <w:pPr>
              <w:spacing w:before="180" w:after="180"/>
              <w:jc w:val="both"/>
              <w:rPr>
                <w:rFonts w:ascii="Arial" w:hAnsi="Arial" w:cs="Arial"/>
                <w:b/>
              </w:rPr>
            </w:pPr>
          </w:p>
        </w:tc>
        <w:tc>
          <w:tcPr>
            <w:tcW w:w="4394" w:type="dxa"/>
          </w:tcPr>
          <w:p w:rsidR="008247F8" w:rsidRPr="00A5320B" w:rsidRDefault="008247F8" w:rsidP="008247F8">
            <w:pPr>
              <w:jc w:val="both"/>
              <w:rPr>
                <w:rFonts w:ascii="Arial" w:hAnsi="Arial" w:cs="Arial"/>
                <w:b/>
              </w:rPr>
            </w:pPr>
          </w:p>
          <w:p w:rsidR="00CC7AE8" w:rsidRPr="008247F8" w:rsidRDefault="00CC7AE8" w:rsidP="008247F8">
            <w:pPr>
              <w:jc w:val="both"/>
              <w:rPr>
                <w:rFonts w:ascii="Arial" w:hAnsi="Arial" w:cs="Arial"/>
                <w:b/>
              </w:rPr>
            </w:pPr>
            <w:r w:rsidRPr="00A5320B">
              <w:rPr>
                <w:rFonts w:ascii="Arial" w:hAnsi="Arial" w:cs="Arial"/>
                <w:b/>
              </w:rPr>
              <w:t>ARTÍCULO 188</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6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Condiciones para la emisión y transmisión de una OEI </w:t>
            </w:r>
          </w:p>
          <w:p w:rsidR="008247F8" w:rsidRPr="008247F8" w:rsidRDefault="008247F8" w:rsidP="008247F8">
            <w:pPr>
              <w:spacing w:before="180" w:after="180"/>
              <w:jc w:val="both"/>
              <w:rPr>
                <w:rFonts w:ascii="Arial" w:hAnsi="Arial" w:cs="Arial"/>
              </w:rPr>
            </w:pPr>
          </w:p>
        </w:tc>
        <w:tc>
          <w:tcPr>
            <w:tcW w:w="4394" w:type="dxa"/>
          </w:tcPr>
          <w:p w:rsidR="008247F8" w:rsidRPr="00A5320B" w:rsidRDefault="008247F8" w:rsidP="008247F8">
            <w:pPr>
              <w:jc w:val="both"/>
              <w:rPr>
                <w:rFonts w:ascii="Arial" w:hAnsi="Arial" w:cs="Arial"/>
                <w:b/>
                <w:i/>
              </w:rPr>
            </w:pPr>
          </w:p>
          <w:p w:rsidR="00CC7AE8" w:rsidRPr="008247F8" w:rsidRDefault="00CC7AE8" w:rsidP="008247F8">
            <w:pPr>
              <w:jc w:val="both"/>
              <w:rPr>
                <w:rFonts w:ascii="Arial" w:hAnsi="Arial" w:cs="Arial"/>
                <w:b/>
              </w:rPr>
            </w:pPr>
            <w:r w:rsidRPr="00A5320B">
              <w:rPr>
                <w:rFonts w:ascii="Arial" w:hAnsi="Arial" w:cs="Arial"/>
                <w:b/>
              </w:rPr>
              <w:t xml:space="preserve">ARTÍCULO </w:t>
            </w:r>
            <w:r w:rsidR="008A4C99" w:rsidRPr="00A5320B">
              <w:rPr>
                <w:rFonts w:ascii="Arial" w:hAnsi="Arial" w:cs="Arial"/>
                <w:b/>
              </w:rPr>
              <w:t>189</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7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Transmisión de la OEI </w:t>
            </w:r>
          </w:p>
          <w:p w:rsidR="008247F8" w:rsidRPr="008247F8" w:rsidRDefault="008247F8" w:rsidP="008247F8">
            <w:pPr>
              <w:spacing w:before="180" w:after="180"/>
              <w:jc w:val="both"/>
              <w:rPr>
                <w:rFonts w:ascii="Arial" w:hAnsi="Arial" w:cs="Arial"/>
              </w:rPr>
            </w:pPr>
            <w:r w:rsidRPr="008247F8">
              <w:rPr>
                <w:rFonts w:ascii="Arial" w:hAnsi="Arial" w:cs="Arial"/>
              </w:rPr>
              <w:t xml:space="preserve"> </w:t>
            </w:r>
          </w:p>
        </w:tc>
        <w:tc>
          <w:tcPr>
            <w:tcW w:w="4394" w:type="dxa"/>
          </w:tcPr>
          <w:p w:rsidR="008247F8" w:rsidRPr="00A5320B" w:rsidRDefault="008247F8" w:rsidP="008247F8">
            <w:pPr>
              <w:jc w:val="both"/>
              <w:rPr>
                <w:rFonts w:ascii="Arial" w:hAnsi="Arial" w:cs="Arial"/>
                <w:b/>
              </w:rPr>
            </w:pPr>
          </w:p>
          <w:p w:rsidR="008A4C99" w:rsidRDefault="003E7B74" w:rsidP="008247F8">
            <w:pPr>
              <w:jc w:val="both"/>
              <w:rPr>
                <w:rFonts w:ascii="Arial" w:hAnsi="Arial" w:cs="Arial"/>
                <w:b/>
              </w:rPr>
            </w:pPr>
            <w:r w:rsidRPr="00A5320B">
              <w:rPr>
                <w:rFonts w:ascii="Arial" w:hAnsi="Arial" w:cs="Arial"/>
                <w:b/>
              </w:rPr>
              <w:t>ARTÍCULOS 8 y 16 LRM</w:t>
            </w:r>
          </w:p>
          <w:p w:rsidR="00C82D81" w:rsidRDefault="00C82D81" w:rsidP="008247F8">
            <w:pPr>
              <w:jc w:val="both"/>
              <w:rPr>
                <w:rFonts w:ascii="Arial" w:hAnsi="Arial" w:cs="Arial"/>
                <w:b/>
              </w:rPr>
            </w:pPr>
          </w:p>
          <w:p w:rsidR="00C82D81" w:rsidRPr="008247F8" w:rsidRDefault="00C82D81" w:rsidP="008247F8">
            <w:pPr>
              <w:jc w:val="both"/>
              <w:rPr>
                <w:rFonts w:ascii="Arial" w:hAnsi="Arial" w:cs="Arial"/>
                <w:b/>
              </w:rPr>
            </w:pPr>
            <w:r>
              <w:rPr>
                <w:rFonts w:ascii="Arial" w:hAnsi="Arial" w:cs="Arial"/>
                <w:b/>
              </w:rPr>
              <w:t>El 7.3 en el art. 187</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8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OEI relacionada con una OEI anterior </w:t>
            </w:r>
          </w:p>
          <w:p w:rsidR="008247F8" w:rsidRPr="008247F8" w:rsidRDefault="008247F8" w:rsidP="008247F8">
            <w:pPr>
              <w:spacing w:before="180" w:after="180"/>
              <w:jc w:val="both"/>
              <w:rPr>
                <w:rFonts w:ascii="Arial" w:hAnsi="Arial" w:cs="Arial"/>
                <w:b/>
              </w:rPr>
            </w:pPr>
          </w:p>
        </w:tc>
        <w:tc>
          <w:tcPr>
            <w:tcW w:w="4394" w:type="dxa"/>
          </w:tcPr>
          <w:p w:rsidR="008247F8" w:rsidRPr="00A5320B" w:rsidRDefault="008247F8" w:rsidP="008247F8">
            <w:pPr>
              <w:jc w:val="both"/>
              <w:rPr>
                <w:rFonts w:ascii="Arial" w:hAnsi="Arial" w:cs="Arial"/>
                <w:b/>
              </w:rPr>
            </w:pPr>
          </w:p>
          <w:p w:rsidR="004F47B4" w:rsidRPr="008247F8" w:rsidRDefault="004F47B4" w:rsidP="008247F8">
            <w:pPr>
              <w:jc w:val="both"/>
              <w:rPr>
                <w:rFonts w:ascii="Arial" w:hAnsi="Arial" w:cs="Arial"/>
                <w:b/>
              </w:rPr>
            </w:pPr>
            <w:r w:rsidRPr="00A5320B">
              <w:rPr>
                <w:rFonts w:ascii="Arial" w:hAnsi="Arial" w:cs="Arial"/>
                <w:b/>
              </w:rPr>
              <w:t>ARTÍCULO 188</w:t>
            </w:r>
            <w:r w:rsidR="00C12FB8">
              <w:rPr>
                <w:rFonts w:ascii="Arial" w:hAnsi="Arial" w:cs="Arial"/>
                <w:b/>
              </w:rPr>
              <w:t>.2</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9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Reconocimiento y ejecución </w:t>
            </w:r>
          </w:p>
          <w:p w:rsidR="008247F8" w:rsidRPr="008247F8" w:rsidRDefault="008247F8" w:rsidP="008247F8">
            <w:pPr>
              <w:spacing w:before="180" w:after="180"/>
              <w:jc w:val="both"/>
              <w:rPr>
                <w:rFonts w:ascii="Arial" w:hAnsi="Arial" w:cs="Arial"/>
              </w:rPr>
            </w:pPr>
          </w:p>
        </w:tc>
        <w:tc>
          <w:tcPr>
            <w:tcW w:w="4394" w:type="dxa"/>
          </w:tcPr>
          <w:p w:rsidR="008247F8" w:rsidRPr="00A5320B" w:rsidRDefault="008247F8" w:rsidP="008247F8">
            <w:pPr>
              <w:jc w:val="both"/>
              <w:rPr>
                <w:rFonts w:ascii="Arial" w:hAnsi="Arial" w:cs="Arial"/>
                <w:b/>
              </w:rPr>
            </w:pPr>
          </w:p>
          <w:p w:rsidR="00F86AE8" w:rsidRPr="008247F8" w:rsidRDefault="00F33397" w:rsidP="008247F8">
            <w:pPr>
              <w:jc w:val="both"/>
              <w:rPr>
                <w:rFonts w:ascii="Arial" w:hAnsi="Arial" w:cs="Arial"/>
                <w:b/>
              </w:rPr>
            </w:pPr>
            <w:r>
              <w:rPr>
                <w:rFonts w:ascii="Arial" w:hAnsi="Arial" w:cs="Arial"/>
                <w:b/>
              </w:rPr>
              <w:t>ARTÍCULO 20</w:t>
            </w:r>
            <w:r w:rsidR="000C0FE5">
              <w:rPr>
                <w:rFonts w:ascii="Arial" w:hAnsi="Arial" w:cs="Arial"/>
                <w:b/>
              </w:rPr>
              <w:t>5</w:t>
            </w:r>
            <w:r w:rsidR="00C12FB8">
              <w:rPr>
                <w:rFonts w:ascii="Arial" w:hAnsi="Arial" w:cs="Arial"/>
                <w:b/>
              </w:rPr>
              <w:t xml:space="preserve">, </w:t>
            </w:r>
            <w:r>
              <w:rPr>
                <w:rFonts w:ascii="Arial" w:hAnsi="Arial" w:cs="Arial"/>
                <w:b/>
              </w:rPr>
              <w:t>2</w:t>
            </w:r>
            <w:r w:rsidR="00CF1C13">
              <w:rPr>
                <w:rFonts w:ascii="Arial" w:hAnsi="Arial" w:cs="Arial"/>
                <w:b/>
              </w:rPr>
              <w:t>1</w:t>
            </w:r>
            <w:r w:rsidR="000C0FE5">
              <w:rPr>
                <w:rFonts w:ascii="Arial" w:hAnsi="Arial" w:cs="Arial"/>
                <w:b/>
              </w:rPr>
              <w:t>0</w:t>
            </w:r>
            <w:r w:rsidR="00282C05">
              <w:rPr>
                <w:rFonts w:ascii="Arial" w:hAnsi="Arial" w:cs="Arial"/>
                <w:b/>
              </w:rPr>
              <w:t xml:space="preserve">, </w:t>
            </w:r>
            <w:r>
              <w:rPr>
                <w:rFonts w:ascii="Arial" w:hAnsi="Arial" w:cs="Arial"/>
                <w:b/>
              </w:rPr>
              <w:t>20</w:t>
            </w:r>
            <w:r w:rsidR="000C0FE5">
              <w:rPr>
                <w:rFonts w:ascii="Arial" w:hAnsi="Arial" w:cs="Arial"/>
                <w:b/>
              </w:rPr>
              <w:t>6</w:t>
            </w:r>
            <w:r w:rsidR="00984766">
              <w:rPr>
                <w:rFonts w:ascii="Arial" w:hAnsi="Arial" w:cs="Arial"/>
                <w:b/>
              </w:rPr>
              <w:t>,191</w:t>
            </w:r>
            <w:r w:rsidR="00282C05">
              <w:rPr>
                <w:rFonts w:ascii="Arial" w:hAnsi="Arial" w:cs="Arial"/>
                <w:b/>
              </w:rPr>
              <w:t xml:space="preserve"> y el 9.2 y</w:t>
            </w:r>
            <w:r w:rsidR="007E6E2A">
              <w:rPr>
                <w:rFonts w:ascii="Arial" w:hAnsi="Arial" w:cs="Arial"/>
                <w:b/>
              </w:rPr>
              <w:t xml:space="preserve"> 21 Ley vigente RM</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10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Recurso a medidas de investigación distintas </w:t>
            </w:r>
          </w:p>
          <w:p w:rsidR="008247F8" w:rsidRPr="008247F8" w:rsidRDefault="008247F8" w:rsidP="008247F8">
            <w:pPr>
              <w:spacing w:before="180" w:after="180"/>
              <w:jc w:val="both"/>
              <w:rPr>
                <w:rFonts w:ascii="Arial" w:hAnsi="Arial" w:cs="Arial"/>
              </w:rPr>
            </w:pPr>
          </w:p>
        </w:tc>
        <w:tc>
          <w:tcPr>
            <w:tcW w:w="4394" w:type="dxa"/>
          </w:tcPr>
          <w:p w:rsidR="008247F8" w:rsidRPr="00A5320B" w:rsidRDefault="008247F8" w:rsidP="008247F8">
            <w:pPr>
              <w:jc w:val="both"/>
              <w:rPr>
                <w:rFonts w:ascii="Arial" w:hAnsi="Arial" w:cs="Arial"/>
                <w:b/>
              </w:rPr>
            </w:pPr>
          </w:p>
          <w:p w:rsidR="00F06113" w:rsidRPr="008247F8" w:rsidRDefault="00F06113" w:rsidP="008247F8">
            <w:pPr>
              <w:jc w:val="both"/>
              <w:rPr>
                <w:rFonts w:ascii="Arial" w:hAnsi="Arial" w:cs="Arial"/>
                <w:b/>
              </w:rPr>
            </w:pPr>
            <w:r w:rsidRPr="00A5320B">
              <w:rPr>
                <w:rFonts w:ascii="Arial" w:hAnsi="Arial" w:cs="Arial"/>
                <w:b/>
              </w:rPr>
              <w:t xml:space="preserve">ARTÍCULO </w:t>
            </w:r>
            <w:r w:rsidR="00F33397">
              <w:rPr>
                <w:rFonts w:ascii="Arial" w:hAnsi="Arial" w:cs="Arial"/>
                <w:b/>
              </w:rPr>
              <w:t>192  y 20</w:t>
            </w:r>
            <w:r w:rsidR="000C0FE5">
              <w:rPr>
                <w:rFonts w:ascii="Arial" w:hAnsi="Arial" w:cs="Arial"/>
                <w:b/>
              </w:rPr>
              <w:t>6</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11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Motivos de denegación del reconocimiento o de la ejecución </w:t>
            </w:r>
          </w:p>
          <w:p w:rsidR="008247F8" w:rsidRPr="008247F8" w:rsidRDefault="008247F8" w:rsidP="008247F8">
            <w:pPr>
              <w:spacing w:before="180" w:after="180"/>
              <w:jc w:val="both"/>
              <w:rPr>
                <w:rFonts w:ascii="Arial" w:hAnsi="Arial" w:cs="Arial"/>
              </w:rPr>
            </w:pPr>
          </w:p>
        </w:tc>
        <w:tc>
          <w:tcPr>
            <w:tcW w:w="4394" w:type="dxa"/>
          </w:tcPr>
          <w:p w:rsidR="008247F8" w:rsidRPr="00A5320B" w:rsidRDefault="008247F8" w:rsidP="008247F8">
            <w:pPr>
              <w:jc w:val="both"/>
              <w:rPr>
                <w:rFonts w:ascii="Arial" w:hAnsi="Arial" w:cs="Arial"/>
                <w:b/>
              </w:rPr>
            </w:pPr>
          </w:p>
          <w:p w:rsidR="005D25BF" w:rsidRPr="008247F8" w:rsidRDefault="00F33397" w:rsidP="008247F8">
            <w:pPr>
              <w:jc w:val="both"/>
              <w:rPr>
                <w:rFonts w:ascii="Arial" w:hAnsi="Arial" w:cs="Arial"/>
                <w:b/>
              </w:rPr>
            </w:pPr>
            <w:r>
              <w:rPr>
                <w:rFonts w:ascii="Arial" w:hAnsi="Arial" w:cs="Arial"/>
                <w:b/>
              </w:rPr>
              <w:t>ARTÍCULO 20</w:t>
            </w:r>
            <w:r w:rsidR="000C0FE5">
              <w:rPr>
                <w:rFonts w:ascii="Arial" w:hAnsi="Arial" w:cs="Arial"/>
                <w:b/>
              </w:rPr>
              <w:t>7</w:t>
            </w:r>
            <w:r w:rsidR="00560727" w:rsidRPr="00A5320B">
              <w:rPr>
                <w:rFonts w:ascii="Arial" w:hAnsi="Arial" w:cs="Arial"/>
                <w:b/>
              </w:rPr>
              <w:t xml:space="preserve"> y el 11.5</w:t>
            </w:r>
            <w:r w:rsidR="0067649D" w:rsidRPr="00A5320B">
              <w:rPr>
                <w:rFonts w:ascii="Arial" w:hAnsi="Arial" w:cs="Arial"/>
                <w:b/>
              </w:rPr>
              <w:t xml:space="preserve"> no requiere transposición está</w:t>
            </w:r>
            <w:r w:rsidR="00560727" w:rsidRPr="00A5320B">
              <w:rPr>
                <w:rFonts w:ascii="Arial" w:hAnsi="Arial" w:cs="Arial"/>
                <w:b/>
              </w:rPr>
              <w:t xml:space="preserve"> en el ARTÍCULO 31</w:t>
            </w:r>
            <w:r w:rsidR="00F77381" w:rsidRPr="00A5320B">
              <w:rPr>
                <w:rFonts w:ascii="Arial" w:hAnsi="Arial" w:cs="Arial"/>
                <w:b/>
              </w:rPr>
              <w:t xml:space="preserve"> LRM</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12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Límites temporales para el reconocimiento o la ejecución </w:t>
            </w:r>
          </w:p>
          <w:p w:rsidR="008247F8" w:rsidRPr="008247F8" w:rsidRDefault="008247F8" w:rsidP="008247F8">
            <w:pPr>
              <w:spacing w:before="180" w:after="180"/>
              <w:jc w:val="both"/>
              <w:rPr>
                <w:rFonts w:ascii="Arial" w:hAnsi="Arial" w:cs="Arial"/>
              </w:rPr>
            </w:pPr>
          </w:p>
        </w:tc>
        <w:tc>
          <w:tcPr>
            <w:tcW w:w="4394" w:type="dxa"/>
          </w:tcPr>
          <w:p w:rsidR="008247F8" w:rsidRPr="00A5320B" w:rsidRDefault="008247F8" w:rsidP="008247F8">
            <w:pPr>
              <w:jc w:val="both"/>
              <w:rPr>
                <w:rFonts w:ascii="Arial" w:hAnsi="Arial" w:cs="Arial"/>
                <w:b/>
              </w:rPr>
            </w:pPr>
          </w:p>
          <w:p w:rsidR="00F77381" w:rsidRPr="008247F8" w:rsidRDefault="00F33397" w:rsidP="008247F8">
            <w:pPr>
              <w:jc w:val="both"/>
              <w:rPr>
                <w:rFonts w:ascii="Arial" w:hAnsi="Arial" w:cs="Arial"/>
                <w:b/>
              </w:rPr>
            </w:pPr>
            <w:r>
              <w:rPr>
                <w:rFonts w:ascii="Arial" w:hAnsi="Arial" w:cs="Arial"/>
                <w:b/>
              </w:rPr>
              <w:t>ARTÍCULO 2</w:t>
            </w:r>
            <w:r w:rsidR="00E862BD">
              <w:rPr>
                <w:rFonts w:ascii="Arial" w:hAnsi="Arial" w:cs="Arial"/>
                <w:b/>
              </w:rPr>
              <w:t>0</w:t>
            </w:r>
            <w:r w:rsidR="000C0FE5">
              <w:rPr>
                <w:rFonts w:ascii="Arial" w:hAnsi="Arial" w:cs="Arial"/>
                <w:b/>
              </w:rPr>
              <w:t>8</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13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Traslado de pruebas </w:t>
            </w:r>
          </w:p>
          <w:p w:rsidR="008247F8" w:rsidRPr="008247F8" w:rsidRDefault="008247F8" w:rsidP="008247F8">
            <w:pPr>
              <w:spacing w:before="180" w:after="180"/>
              <w:jc w:val="both"/>
              <w:rPr>
                <w:rFonts w:ascii="Arial" w:hAnsi="Arial" w:cs="Arial"/>
              </w:rPr>
            </w:pPr>
          </w:p>
        </w:tc>
        <w:tc>
          <w:tcPr>
            <w:tcW w:w="4394" w:type="dxa"/>
          </w:tcPr>
          <w:p w:rsidR="008247F8" w:rsidRPr="00A5320B" w:rsidRDefault="008247F8" w:rsidP="008247F8">
            <w:pPr>
              <w:jc w:val="both"/>
              <w:rPr>
                <w:rFonts w:ascii="Arial" w:hAnsi="Arial" w:cs="Arial"/>
                <w:b/>
              </w:rPr>
            </w:pPr>
          </w:p>
          <w:p w:rsidR="0067649D" w:rsidRPr="008247F8" w:rsidRDefault="00F33397" w:rsidP="008247F8">
            <w:pPr>
              <w:jc w:val="both"/>
              <w:rPr>
                <w:rFonts w:ascii="Arial" w:hAnsi="Arial" w:cs="Arial"/>
                <w:b/>
              </w:rPr>
            </w:pPr>
            <w:r>
              <w:rPr>
                <w:rFonts w:ascii="Arial" w:hAnsi="Arial" w:cs="Arial"/>
                <w:b/>
              </w:rPr>
              <w:t>ARTÍCULO 21</w:t>
            </w:r>
            <w:r w:rsidR="000C0FE5">
              <w:rPr>
                <w:rFonts w:ascii="Arial" w:hAnsi="Arial" w:cs="Arial"/>
                <w:b/>
              </w:rPr>
              <w:t>1</w:t>
            </w:r>
            <w:r w:rsidR="00041E42">
              <w:rPr>
                <w:rFonts w:ascii="Arial" w:hAnsi="Arial" w:cs="Arial"/>
                <w:b/>
              </w:rPr>
              <w:t>y ARTÍCULO 191</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14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Vías de recurso </w:t>
            </w:r>
          </w:p>
          <w:p w:rsidR="008247F8" w:rsidRPr="008247F8" w:rsidRDefault="008247F8" w:rsidP="005A5F89">
            <w:pPr>
              <w:spacing w:before="180" w:after="180"/>
              <w:jc w:val="both"/>
              <w:rPr>
                <w:rFonts w:ascii="Arial" w:hAnsi="Arial" w:cs="Arial"/>
              </w:rPr>
            </w:pPr>
          </w:p>
        </w:tc>
        <w:tc>
          <w:tcPr>
            <w:tcW w:w="4394" w:type="dxa"/>
          </w:tcPr>
          <w:p w:rsidR="008247F8" w:rsidRPr="00A5320B" w:rsidRDefault="008247F8" w:rsidP="008247F8">
            <w:pPr>
              <w:jc w:val="both"/>
              <w:rPr>
                <w:rFonts w:ascii="Arial" w:hAnsi="Arial" w:cs="Arial"/>
                <w:b/>
              </w:rPr>
            </w:pPr>
          </w:p>
          <w:p w:rsidR="0067649D" w:rsidRPr="00A5320B" w:rsidRDefault="0067649D" w:rsidP="0067649D">
            <w:pPr>
              <w:jc w:val="both"/>
              <w:rPr>
                <w:rFonts w:ascii="Arial" w:hAnsi="Arial" w:cs="Arial"/>
                <w:b/>
                <w:bCs/>
              </w:rPr>
            </w:pPr>
            <w:r w:rsidRPr="00A5320B">
              <w:rPr>
                <w:rFonts w:ascii="Arial" w:hAnsi="Arial" w:cs="Arial"/>
                <w:b/>
                <w:bCs/>
              </w:rPr>
              <w:t>No requiere transposición. Está ya recogido en la normativa nacional:</w:t>
            </w:r>
          </w:p>
          <w:p w:rsidR="0067649D" w:rsidRPr="00A5320B" w:rsidRDefault="0067649D" w:rsidP="00B9636A">
            <w:pPr>
              <w:numPr>
                <w:ilvl w:val="0"/>
                <w:numId w:val="2"/>
              </w:numPr>
              <w:jc w:val="both"/>
              <w:rPr>
                <w:rFonts w:ascii="Arial" w:hAnsi="Arial" w:cs="Arial"/>
                <w:b/>
                <w:bCs/>
              </w:rPr>
            </w:pPr>
            <w:r w:rsidRPr="00A5320B">
              <w:rPr>
                <w:rFonts w:ascii="Arial" w:hAnsi="Arial" w:cs="Arial"/>
                <w:b/>
                <w:bCs/>
              </w:rPr>
              <w:t>14.1, 14.4 y 14.6 en la LECrim y artículos 13 y 24 LRM.</w:t>
            </w:r>
          </w:p>
          <w:p w:rsidR="0067649D" w:rsidRPr="00A5320B" w:rsidRDefault="0067649D" w:rsidP="00B9636A">
            <w:pPr>
              <w:numPr>
                <w:ilvl w:val="0"/>
                <w:numId w:val="2"/>
              </w:numPr>
              <w:jc w:val="both"/>
              <w:rPr>
                <w:rFonts w:ascii="Arial" w:hAnsi="Arial" w:cs="Arial"/>
                <w:b/>
                <w:bCs/>
              </w:rPr>
            </w:pPr>
            <w:r w:rsidRPr="00A5320B">
              <w:rPr>
                <w:rFonts w:ascii="Arial" w:hAnsi="Arial" w:cs="Arial"/>
                <w:b/>
                <w:bCs/>
              </w:rPr>
              <w:t>14.2: artículo 3 LRM y recursos para asegurarlos en el artículo 24.3.</w:t>
            </w:r>
          </w:p>
          <w:p w:rsidR="0067649D" w:rsidRPr="00A5320B" w:rsidRDefault="0067649D" w:rsidP="00B9636A">
            <w:pPr>
              <w:numPr>
                <w:ilvl w:val="0"/>
                <w:numId w:val="2"/>
              </w:numPr>
              <w:jc w:val="both"/>
              <w:rPr>
                <w:rFonts w:ascii="Arial" w:hAnsi="Arial" w:cs="Arial"/>
                <w:b/>
                <w:bCs/>
              </w:rPr>
            </w:pPr>
            <w:r w:rsidRPr="00A5320B">
              <w:rPr>
                <w:rFonts w:ascii="Arial" w:hAnsi="Arial" w:cs="Arial"/>
                <w:b/>
                <w:bCs/>
              </w:rPr>
              <w:t>Art. 14.3: regulado en el derecho de audiencia del artículo 22 y en los recursos del artículo 24.</w:t>
            </w:r>
          </w:p>
          <w:p w:rsidR="0067649D" w:rsidRPr="00A5320B" w:rsidRDefault="0067649D" w:rsidP="00B9636A">
            <w:pPr>
              <w:numPr>
                <w:ilvl w:val="0"/>
                <w:numId w:val="2"/>
              </w:numPr>
              <w:jc w:val="both"/>
              <w:rPr>
                <w:rFonts w:ascii="Arial" w:hAnsi="Arial" w:cs="Arial"/>
                <w:b/>
                <w:bCs/>
              </w:rPr>
            </w:pPr>
            <w:r w:rsidRPr="00A5320B">
              <w:rPr>
                <w:rFonts w:ascii="Arial" w:hAnsi="Arial" w:cs="Arial"/>
                <w:b/>
                <w:bCs/>
              </w:rPr>
              <w:t>Art. 14.5: artículos 13.2 y 24.2 LRM.</w:t>
            </w:r>
          </w:p>
          <w:p w:rsidR="0067649D" w:rsidRPr="00A5320B" w:rsidRDefault="0067649D" w:rsidP="00B9636A">
            <w:pPr>
              <w:numPr>
                <w:ilvl w:val="0"/>
                <w:numId w:val="2"/>
              </w:numPr>
              <w:jc w:val="both"/>
              <w:rPr>
                <w:rFonts w:ascii="Arial" w:hAnsi="Arial" w:cs="Arial"/>
                <w:b/>
                <w:bCs/>
              </w:rPr>
            </w:pPr>
            <w:r w:rsidRPr="00A5320B">
              <w:rPr>
                <w:rFonts w:ascii="Arial" w:hAnsi="Arial" w:cs="Arial"/>
                <w:b/>
                <w:bCs/>
              </w:rPr>
              <w:t>Art 14.7: es evidente, pero además, artículo 23 LRM y LECRim.</w:t>
            </w:r>
          </w:p>
          <w:p w:rsidR="0067649D" w:rsidRPr="008247F8" w:rsidRDefault="0067649D" w:rsidP="008247F8">
            <w:pPr>
              <w:jc w:val="both"/>
              <w:rPr>
                <w:rFonts w:ascii="Arial" w:hAnsi="Arial" w:cs="Arial"/>
                <w:b/>
              </w:rPr>
            </w:pP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15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Motivos para aplazar el reconocimiento o la ejecución </w:t>
            </w:r>
          </w:p>
          <w:p w:rsidR="008247F8" w:rsidRPr="008247F8" w:rsidRDefault="008247F8" w:rsidP="008247F8">
            <w:pPr>
              <w:spacing w:before="180" w:after="180"/>
              <w:jc w:val="both"/>
              <w:rPr>
                <w:rFonts w:ascii="Arial" w:hAnsi="Arial" w:cs="Arial"/>
              </w:rPr>
            </w:pPr>
          </w:p>
        </w:tc>
        <w:tc>
          <w:tcPr>
            <w:tcW w:w="4394" w:type="dxa"/>
          </w:tcPr>
          <w:p w:rsidR="008247F8" w:rsidRDefault="008247F8" w:rsidP="008247F8">
            <w:pPr>
              <w:jc w:val="both"/>
              <w:rPr>
                <w:rFonts w:ascii="Arial" w:hAnsi="Arial" w:cs="Arial"/>
              </w:rPr>
            </w:pPr>
          </w:p>
          <w:p w:rsidR="0092200F" w:rsidRPr="008247F8" w:rsidRDefault="00A5320B" w:rsidP="008247F8">
            <w:pPr>
              <w:jc w:val="both"/>
              <w:rPr>
                <w:rFonts w:ascii="Arial" w:hAnsi="Arial" w:cs="Arial"/>
                <w:b/>
              </w:rPr>
            </w:pPr>
            <w:r w:rsidRPr="00A5320B">
              <w:rPr>
                <w:rFonts w:ascii="Arial" w:hAnsi="Arial" w:cs="Arial"/>
                <w:b/>
              </w:rPr>
              <w:t>ART</w:t>
            </w:r>
            <w:r>
              <w:rPr>
                <w:rFonts w:ascii="Arial" w:hAnsi="Arial" w:cs="Arial"/>
                <w:b/>
              </w:rPr>
              <w:t>Í</w:t>
            </w:r>
            <w:r w:rsidR="00F33397">
              <w:rPr>
                <w:rFonts w:ascii="Arial" w:hAnsi="Arial" w:cs="Arial"/>
                <w:b/>
              </w:rPr>
              <w:t>CULO 2</w:t>
            </w:r>
            <w:r w:rsidR="000C0FE5">
              <w:rPr>
                <w:rFonts w:ascii="Arial" w:hAnsi="Arial" w:cs="Arial"/>
                <w:b/>
              </w:rPr>
              <w:t>09</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16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Obligación de información </w:t>
            </w:r>
          </w:p>
          <w:p w:rsidR="008247F8" w:rsidRPr="008247F8" w:rsidRDefault="008247F8" w:rsidP="008247F8">
            <w:pPr>
              <w:spacing w:before="180" w:after="180"/>
              <w:jc w:val="both"/>
              <w:rPr>
                <w:rFonts w:ascii="Arial" w:hAnsi="Arial" w:cs="Arial"/>
              </w:rPr>
            </w:pPr>
          </w:p>
        </w:tc>
        <w:tc>
          <w:tcPr>
            <w:tcW w:w="4394" w:type="dxa"/>
          </w:tcPr>
          <w:p w:rsidR="008247F8" w:rsidRDefault="008247F8" w:rsidP="008247F8">
            <w:pPr>
              <w:jc w:val="both"/>
              <w:rPr>
                <w:rFonts w:ascii="Arial" w:hAnsi="Arial" w:cs="Arial"/>
                <w:b/>
              </w:rPr>
            </w:pPr>
          </w:p>
          <w:p w:rsidR="0092200F" w:rsidRPr="008247F8" w:rsidRDefault="00F33397" w:rsidP="008247F8">
            <w:pPr>
              <w:jc w:val="both"/>
              <w:rPr>
                <w:rFonts w:ascii="Arial" w:hAnsi="Arial" w:cs="Arial"/>
                <w:b/>
              </w:rPr>
            </w:pPr>
            <w:r>
              <w:rPr>
                <w:rFonts w:ascii="Arial" w:hAnsi="Arial" w:cs="Arial"/>
                <w:b/>
              </w:rPr>
              <w:t>ARTÍCULO 2</w:t>
            </w:r>
            <w:r w:rsidR="000C0FE5">
              <w:rPr>
                <w:rFonts w:ascii="Arial" w:hAnsi="Arial" w:cs="Arial"/>
                <w:b/>
              </w:rPr>
              <w:t>08</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17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Responsabilidad penal en relación con los funcionarios </w:t>
            </w:r>
          </w:p>
          <w:p w:rsidR="008247F8" w:rsidRPr="008247F8" w:rsidRDefault="008247F8" w:rsidP="008247F8">
            <w:pPr>
              <w:spacing w:before="180" w:after="180"/>
              <w:jc w:val="both"/>
              <w:rPr>
                <w:rFonts w:ascii="Arial" w:hAnsi="Arial" w:cs="Arial"/>
              </w:rPr>
            </w:pPr>
          </w:p>
        </w:tc>
        <w:tc>
          <w:tcPr>
            <w:tcW w:w="4394" w:type="dxa"/>
          </w:tcPr>
          <w:p w:rsidR="008247F8" w:rsidRDefault="008247F8" w:rsidP="008247F8">
            <w:pPr>
              <w:jc w:val="both"/>
              <w:rPr>
                <w:rFonts w:ascii="Arial" w:hAnsi="Arial" w:cs="Arial"/>
                <w:b/>
              </w:rPr>
            </w:pPr>
          </w:p>
          <w:p w:rsidR="0054051D" w:rsidRPr="008247F8" w:rsidRDefault="001125AD" w:rsidP="00F33397">
            <w:pPr>
              <w:jc w:val="both"/>
              <w:rPr>
                <w:rFonts w:ascii="Arial" w:hAnsi="Arial" w:cs="Arial"/>
                <w:b/>
              </w:rPr>
            </w:pPr>
            <w:r>
              <w:rPr>
                <w:rFonts w:ascii="Arial" w:hAnsi="Arial" w:cs="Arial"/>
                <w:b/>
              </w:rPr>
              <w:t>ARTÍCU</w:t>
            </w:r>
            <w:r w:rsidR="00282C05">
              <w:rPr>
                <w:rFonts w:ascii="Arial" w:hAnsi="Arial" w:cs="Arial"/>
                <w:b/>
              </w:rPr>
              <w:t xml:space="preserve">LO </w:t>
            </w:r>
            <w:r w:rsidR="00F33397">
              <w:rPr>
                <w:rFonts w:ascii="Arial" w:hAnsi="Arial" w:cs="Arial"/>
                <w:b/>
              </w:rPr>
              <w:t>2</w:t>
            </w:r>
            <w:r w:rsidR="000C0FE5">
              <w:rPr>
                <w:rFonts w:ascii="Arial" w:hAnsi="Arial" w:cs="Arial"/>
                <w:b/>
              </w:rPr>
              <w:t>10</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18 </w:t>
            </w:r>
          </w:p>
          <w:p w:rsidR="008247F8" w:rsidRPr="008247F8" w:rsidRDefault="008247F8" w:rsidP="008247F8">
            <w:pPr>
              <w:spacing w:before="180" w:after="180"/>
              <w:jc w:val="both"/>
              <w:rPr>
                <w:rFonts w:ascii="Arial" w:hAnsi="Arial" w:cs="Arial"/>
                <w:b/>
                <w:bCs/>
              </w:rPr>
            </w:pPr>
            <w:r w:rsidRPr="008247F8">
              <w:rPr>
                <w:rFonts w:ascii="Arial" w:hAnsi="Arial" w:cs="Arial"/>
                <w:b/>
                <w:bCs/>
              </w:rPr>
              <w:t xml:space="preserve">Responsabilidad civil en relación con los funcionarios </w:t>
            </w:r>
          </w:p>
          <w:p w:rsidR="008247F8" w:rsidRPr="008247F8" w:rsidRDefault="008247F8" w:rsidP="008247F8">
            <w:pPr>
              <w:spacing w:before="180" w:after="180"/>
              <w:jc w:val="both"/>
              <w:rPr>
                <w:rFonts w:ascii="Arial" w:hAnsi="Arial" w:cs="Arial"/>
              </w:rPr>
            </w:pPr>
          </w:p>
        </w:tc>
        <w:tc>
          <w:tcPr>
            <w:tcW w:w="4394" w:type="dxa"/>
          </w:tcPr>
          <w:p w:rsidR="008247F8" w:rsidRDefault="008247F8" w:rsidP="008247F8">
            <w:pPr>
              <w:jc w:val="both"/>
              <w:rPr>
                <w:rFonts w:ascii="Arial" w:hAnsi="Arial" w:cs="Arial"/>
                <w:b/>
              </w:rPr>
            </w:pPr>
          </w:p>
          <w:p w:rsidR="00A5320B" w:rsidRPr="008247F8" w:rsidRDefault="00A5320B" w:rsidP="008247F8">
            <w:pPr>
              <w:jc w:val="both"/>
              <w:rPr>
                <w:rFonts w:ascii="Arial" w:hAnsi="Arial" w:cs="Arial"/>
                <w:b/>
              </w:rPr>
            </w:pPr>
            <w:r>
              <w:rPr>
                <w:rFonts w:ascii="Arial" w:hAnsi="Arial" w:cs="Arial"/>
                <w:b/>
              </w:rPr>
              <w:t>No requiere tran</w:t>
            </w:r>
            <w:r w:rsidRPr="00A5320B">
              <w:rPr>
                <w:rFonts w:ascii="Arial" w:hAnsi="Arial" w:cs="Arial"/>
                <w:b/>
              </w:rPr>
              <w:t>sposición</w:t>
            </w:r>
            <w:r>
              <w:rPr>
                <w:rFonts w:ascii="Arial" w:hAnsi="Arial" w:cs="Arial"/>
                <w:b/>
              </w:rPr>
              <w:t>: ARTÍCULOS 26 Y 15 LRM</w:t>
            </w:r>
          </w:p>
        </w:tc>
      </w:tr>
      <w:tr w:rsidR="008247F8" w:rsidRPr="008247F8" w:rsidTr="00F26BC4">
        <w:tc>
          <w:tcPr>
            <w:tcW w:w="3120" w:type="dxa"/>
          </w:tcPr>
          <w:p w:rsidR="008247F8" w:rsidRPr="008247F8" w:rsidRDefault="008247F8" w:rsidP="008247F8">
            <w:pPr>
              <w:spacing w:before="180" w:after="180"/>
              <w:jc w:val="both"/>
              <w:rPr>
                <w:rFonts w:ascii="Arial" w:hAnsi="Arial" w:cs="Arial"/>
                <w:i/>
                <w:iCs/>
              </w:rPr>
            </w:pPr>
            <w:r w:rsidRPr="008247F8">
              <w:rPr>
                <w:rFonts w:ascii="Arial" w:hAnsi="Arial" w:cs="Arial"/>
                <w:i/>
                <w:iCs/>
              </w:rPr>
              <w:t xml:space="preserve">Artículo 19 </w:t>
            </w:r>
          </w:p>
          <w:p w:rsidR="005A5F89" w:rsidRPr="004A7D87" w:rsidRDefault="008247F8" w:rsidP="005A5F89">
            <w:pPr>
              <w:spacing w:before="180" w:after="180"/>
              <w:jc w:val="both"/>
              <w:rPr>
                <w:rFonts w:ascii="Arial" w:hAnsi="Arial" w:cs="Arial"/>
                <w:b/>
                <w:bCs/>
              </w:rPr>
            </w:pPr>
            <w:r w:rsidRPr="008247F8">
              <w:rPr>
                <w:rFonts w:ascii="Arial" w:hAnsi="Arial" w:cs="Arial"/>
                <w:b/>
                <w:bCs/>
              </w:rPr>
              <w:t xml:space="preserve">Confidencialidad </w:t>
            </w:r>
          </w:p>
          <w:p w:rsidR="008247F8" w:rsidRPr="008247F8" w:rsidRDefault="008247F8" w:rsidP="008247F8">
            <w:pPr>
              <w:spacing w:before="180" w:after="180"/>
              <w:jc w:val="both"/>
              <w:rPr>
                <w:rFonts w:ascii="Arial" w:hAnsi="Arial" w:cs="Arial"/>
              </w:rPr>
            </w:pPr>
            <w:r w:rsidRPr="008247F8">
              <w:rPr>
                <w:rFonts w:ascii="Arial" w:hAnsi="Arial" w:cs="Arial"/>
              </w:rPr>
              <w:t xml:space="preserve"> </w:t>
            </w:r>
          </w:p>
        </w:tc>
        <w:tc>
          <w:tcPr>
            <w:tcW w:w="4394" w:type="dxa"/>
          </w:tcPr>
          <w:p w:rsidR="00A5320B" w:rsidRDefault="00A5320B" w:rsidP="008247F8">
            <w:pPr>
              <w:jc w:val="both"/>
              <w:rPr>
                <w:rFonts w:ascii="Arial" w:hAnsi="Arial" w:cs="Arial"/>
                <w:b/>
              </w:rPr>
            </w:pPr>
          </w:p>
          <w:p w:rsidR="00A5320B" w:rsidRPr="008247F8" w:rsidRDefault="001125AD" w:rsidP="00EB1AA7">
            <w:pPr>
              <w:jc w:val="both"/>
              <w:rPr>
                <w:rFonts w:ascii="Arial" w:hAnsi="Arial" w:cs="Arial"/>
                <w:b/>
              </w:rPr>
            </w:pPr>
            <w:r>
              <w:rPr>
                <w:rFonts w:ascii="Arial" w:hAnsi="Arial" w:cs="Arial"/>
                <w:b/>
              </w:rPr>
              <w:t xml:space="preserve">ARTÍCULO </w:t>
            </w:r>
            <w:r w:rsidR="00EB1AA7">
              <w:rPr>
                <w:rFonts w:ascii="Arial" w:hAnsi="Arial" w:cs="Arial"/>
                <w:b/>
              </w:rPr>
              <w:t xml:space="preserve">194 </w:t>
            </w:r>
            <w:r w:rsidR="00F33397">
              <w:rPr>
                <w:rFonts w:ascii="Arial" w:hAnsi="Arial" w:cs="Arial"/>
                <w:b/>
              </w:rPr>
              <w:t>y 21</w:t>
            </w:r>
            <w:r w:rsidR="000C0FE5">
              <w:rPr>
                <w:rFonts w:ascii="Arial" w:hAnsi="Arial" w:cs="Arial"/>
                <w:b/>
              </w:rPr>
              <w:t>3</w:t>
            </w:r>
          </w:p>
        </w:tc>
      </w:tr>
      <w:tr w:rsidR="008247F8" w:rsidRPr="008247F8" w:rsidTr="00F26BC4">
        <w:tc>
          <w:tcPr>
            <w:tcW w:w="3120" w:type="dxa"/>
          </w:tcPr>
          <w:p w:rsidR="008247F8" w:rsidRPr="008247F8" w:rsidRDefault="008247F8" w:rsidP="008247F8">
            <w:pPr>
              <w:jc w:val="both"/>
              <w:rPr>
                <w:rFonts w:ascii="Arial" w:hAnsi="Arial" w:cs="Arial"/>
                <w:i/>
                <w:iCs/>
              </w:rPr>
            </w:pPr>
          </w:p>
          <w:p w:rsidR="008247F8" w:rsidRPr="008247F8" w:rsidRDefault="008247F8" w:rsidP="008247F8">
            <w:pPr>
              <w:jc w:val="both"/>
              <w:rPr>
                <w:rFonts w:ascii="Arial" w:hAnsi="Arial" w:cs="Arial"/>
                <w:i/>
                <w:iCs/>
              </w:rPr>
            </w:pPr>
            <w:r w:rsidRPr="008247F8">
              <w:rPr>
                <w:rFonts w:ascii="Arial" w:hAnsi="Arial" w:cs="Arial"/>
                <w:i/>
                <w:iCs/>
              </w:rPr>
              <w:t xml:space="preserve">Artículo 20 </w:t>
            </w:r>
          </w:p>
          <w:p w:rsidR="008247F8" w:rsidRPr="008247F8" w:rsidRDefault="008247F8" w:rsidP="008247F8">
            <w:pPr>
              <w:jc w:val="both"/>
              <w:rPr>
                <w:rFonts w:ascii="Arial" w:hAnsi="Arial" w:cs="Arial"/>
                <w:b/>
                <w:bCs/>
              </w:rPr>
            </w:pPr>
            <w:r w:rsidRPr="008247F8">
              <w:rPr>
                <w:rFonts w:ascii="Arial" w:hAnsi="Arial" w:cs="Arial"/>
                <w:b/>
                <w:bCs/>
              </w:rPr>
              <w:t xml:space="preserve">Protección de datos personales </w:t>
            </w:r>
          </w:p>
          <w:p w:rsidR="008247F8" w:rsidRPr="008247F8" w:rsidRDefault="008247F8" w:rsidP="005A5F89">
            <w:pPr>
              <w:jc w:val="both"/>
              <w:rPr>
                <w:rFonts w:ascii="Arial" w:hAnsi="Arial" w:cs="Arial"/>
              </w:rPr>
            </w:pPr>
          </w:p>
        </w:tc>
        <w:tc>
          <w:tcPr>
            <w:tcW w:w="4394" w:type="dxa"/>
          </w:tcPr>
          <w:p w:rsidR="008247F8" w:rsidRDefault="008247F8" w:rsidP="008247F8">
            <w:pPr>
              <w:jc w:val="both"/>
              <w:rPr>
                <w:rFonts w:ascii="Arial" w:hAnsi="Arial" w:cs="Arial"/>
                <w:b/>
              </w:rPr>
            </w:pPr>
          </w:p>
          <w:p w:rsidR="00A5320B" w:rsidRPr="008247F8" w:rsidRDefault="000C0FE5" w:rsidP="000C0FE5">
            <w:pPr>
              <w:jc w:val="both"/>
              <w:rPr>
                <w:rFonts w:ascii="Arial" w:hAnsi="Arial" w:cs="Arial"/>
                <w:b/>
              </w:rPr>
            </w:pPr>
            <w:r>
              <w:rPr>
                <w:rFonts w:ascii="Arial" w:hAnsi="Arial" w:cs="Arial"/>
                <w:b/>
              </w:rPr>
              <w:t>Apartado 18 del artículo único (nueva adicional quinta)</w:t>
            </w:r>
          </w:p>
        </w:tc>
      </w:tr>
      <w:tr w:rsidR="008247F8" w:rsidRPr="008247F8" w:rsidTr="00F26BC4">
        <w:tc>
          <w:tcPr>
            <w:tcW w:w="3120" w:type="dxa"/>
          </w:tcPr>
          <w:p w:rsidR="008247F8" w:rsidRPr="008247F8" w:rsidRDefault="008247F8" w:rsidP="008247F8">
            <w:pPr>
              <w:jc w:val="both"/>
              <w:rPr>
                <w:rFonts w:ascii="Arial" w:hAnsi="Arial" w:cs="Arial"/>
                <w:i/>
                <w:iCs/>
              </w:rPr>
            </w:pPr>
            <w:r w:rsidRPr="008247F8">
              <w:rPr>
                <w:rFonts w:ascii="Arial" w:hAnsi="Arial" w:cs="Arial"/>
                <w:i/>
                <w:iCs/>
              </w:rPr>
              <w:t xml:space="preserve">Artículo 21 </w:t>
            </w:r>
          </w:p>
          <w:p w:rsidR="008247F8" w:rsidRPr="008247F8" w:rsidRDefault="008247F8" w:rsidP="008247F8">
            <w:pPr>
              <w:jc w:val="both"/>
              <w:rPr>
                <w:rFonts w:ascii="Arial" w:hAnsi="Arial" w:cs="Arial"/>
              </w:rPr>
            </w:pPr>
            <w:r w:rsidRPr="008247F8">
              <w:rPr>
                <w:rFonts w:ascii="Arial" w:hAnsi="Arial" w:cs="Arial"/>
                <w:b/>
                <w:bCs/>
              </w:rPr>
              <w:t xml:space="preserve">Costes </w:t>
            </w:r>
          </w:p>
          <w:p w:rsidR="008247F8" w:rsidRPr="008247F8" w:rsidRDefault="008247F8" w:rsidP="005A5F89">
            <w:pPr>
              <w:jc w:val="both"/>
              <w:rPr>
                <w:rFonts w:ascii="Arial" w:hAnsi="Arial" w:cs="Arial"/>
              </w:rPr>
            </w:pPr>
          </w:p>
        </w:tc>
        <w:tc>
          <w:tcPr>
            <w:tcW w:w="4394" w:type="dxa"/>
          </w:tcPr>
          <w:p w:rsidR="008247F8" w:rsidRDefault="008247F8" w:rsidP="008247F8">
            <w:pPr>
              <w:jc w:val="both"/>
              <w:rPr>
                <w:rFonts w:ascii="Arial" w:hAnsi="Arial" w:cs="Arial"/>
                <w:b/>
              </w:rPr>
            </w:pPr>
          </w:p>
          <w:p w:rsidR="00A5320B" w:rsidRPr="008247F8" w:rsidRDefault="00716397" w:rsidP="008247F8">
            <w:pPr>
              <w:jc w:val="both"/>
              <w:rPr>
                <w:rFonts w:ascii="Arial" w:hAnsi="Arial" w:cs="Arial"/>
                <w:b/>
              </w:rPr>
            </w:pPr>
            <w:r>
              <w:rPr>
                <w:rFonts w:ascii="Arial" w:hAnsi="Arial" w:cs="Arial"/>
                <w:b/>
              </w:rPr>
              <w:t>ARTÍCULOS 14 Y 25</w:t>
            </w:r>
            <w:r w:rsidR="00A5320B">
              <w:rPr>
                <w:rFonts w:ascii="Arial" w:hAnsi="Arial" w:cs="Arial"/>
                <w:b/>
              </w:rPr>
              <w:t xml:space="preserve"> LRM</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Artículo 22</w:t>
            </w:r>
          </w:p>
          <w:p w:rsidR="008247F8" w:rsidRPr="008247F8" w:rsidRDefault="008247F8" w:rsidP="008247F8">
            <w:pPr>
              <w:jc w:val="both"/>
              <w:rPr>
                <w:rFonts w:ascii="Arial" w:hAnsi="Arial" w:cs="Arial"/>
                <w:b/>
                <w:bCs/>
              </w:rPr>
            </w:pPr>
            <w:r w:rsidRPr="008247F8">
              <w:rPr>
                <w:rFonts w:ascii="Arial" w:hAnsi="Arial" w:cs="Arial"/>
                <w:b/>
                <w:bCs/>
              </w:rPr>
              <w:t xml:space="preserve">Traslado temporal de detenidos al Estado de emisión con el fin de llevar a cabo una medida de investigación </w:t>
            </w:r>
          </w:p>
          <w:p w:rsidR="008247F8" w:rsidRPr="008247F8" w:rsidRDefault="008247F8" w:rsidP="005A5F89">
            <w:pPr>
              <w:jc w:val="both"/>
              <w:rPr>
                <w:rFonts w:ascii="Arial" w:hAnsi="Arial" w:cs="Arial"/>
              </w:rPr>
            </w:pPr>
          </w:p>
        </w:tc>
        <w:tc>
          <w:tcPr>
            <w:tcW w:w="4394" w:type="dxa"/>
          </w:tcPr>
          <w:p w:rsidR="001125AD" w:rsidRDefault="001125AD" w:rsidP="008247F8">
            <w:pPr>
              <w:jc w:val="both"/>
              <w:rPr>
                <w:rFonts w:ascii="Arial" w:hAnsi="Arial" w:cs="Arial"/>
                <w:b/>
              </w:rPr>
            </w:pPr>
          </w:p>
          <w:p w:rsidR="008247F8" w:rsidRDefault="001125AD" w:rsidP="008247F8">
            <w:pPr>
              <w:jc w:val="both"/>
              <w:rPr>
                <w:rFonts w:ascii="Arial" w:hAnsi="Arial" w:cs="Arial"/>
                <w:b/>
              </w:rPr>
            </w:pPr>
            <w:r>
              <w:rPr>
                <w:rFonts w:ascii="Arial" w:hAnsi="Arial" w:cs="Arial"/>
                <w:b/>
              </w:rPr>
              <w:t xml:space="preserve">ARTÍCULO </w:t>
            </w:r>
            <w:r w:rsidR="00F33397">
              <w:rPr>
                <w:rFonts w:ascii="Arial" w:hAnsi="Arial" w:cs="Arial"/>
                <w:b/>
              </w:rPr>
              <w:t>19</w:t>
            </w:r>
            <w:r w:rsidR="00E862BD">
              <w:rPr>
                <w:rFonts w:ascii="Arial" w:hAnsi="Arial" w:cs="Arial"/>
                <w:b/>
              </w:rPr>
              <w:t>5</w:t>
            </w:r>
            <w:r w:rsidR="00F33397">
              <w:rPr>
                <w:rFonts w:ascii="Arial" w:hAnsi="Arial" w:cs="Arial"/>
                <w:b/>
              </w:rPr>
              <w:t xml:space="preserve"> y 21</w:t>
            </w:r>
            <w:r w:rsidR="000C0FE5">
              <w:rPr>
                <w:rFonts w:ascii="Arial" w:hAnsi="Arial" w:cs="Arial"/>
                <w:b/>
              </w:rPr>
              <w:t>4</w:t>
            </w:r>
          </w:p>
          <w:p w:rsidR="002C548C" w:rsidRPr="008247F8" w:rsidRDefault="002C548C" w:rsidP="008247F8">
            <w:pPr>
              <w:jc w:val="both"/>
              <w:rPr>
                <w:rFonts w:ascii="Arial" w:hAnsi="Arial" w:cs="Arial"/>
                <w:b/>
              </w:rPr>
            </w:pPr>
            <w:r>
              <w:rPr>
                <w:rFonts w:ascii="Arial" w:hAnsi="Arial" w:cs="Arial"/>
                <w:b/>
              </w:rPr>
              <w:t>El apartado 22.10 en el 14 Y 25 LRM.</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 xml:space="preserve">Artículo 23 </w:t>
            </w:r>
          </w:p>
          <w:p w:rsidR="008247F8" w:rsidRPr="008247F8" w:rsidRDefault="008247F8" w:rsidP="008247F8">
            <w:pPr>
              <w:jc w:val="both"/>
              <w:rPr>
                <w:rFonts w:ascii="Arial" w:hAnsi="Arial" w:cs="Arial"/>
                <w:b/>
                <w:bCs/>
              </w:rPr>
            </w:pPr>
            <w:r w:rsidRPr="008247F8">
              <w:rPr>
                <w:rFonts w:ascii="Arial" w:hAnsi="Arial" w:cs="Arial"/>
                <w:b/>
                <w:bCs/>
              </w:rPr>
              <w:t xml:space="preserve">Traslado temporal de detenidos al Estado de ejecución con el fin de llevar a cabo una medida de investigación </w:t>
            </w:r>
          </w:p>
          <w:p w:rsidR="005A5F89" w:rsidRPr="004A7D87" w:rsidRDefault="005A5F89" w:rsidP="005A5F89">
            <w:pPr>
              <w:jc w:val="both"/>
              <w:rPr>
                <w:rFonts w:ascii="Arial" w:hAnsi="Arial" w:cs="Arial"/>
              </w:rPr>
            </w:pPr>
          </w:p>
          <w:p w:rsidR="008247F8" w:rsidRPr="008247F8" w:rsidRDefault="008247F8" w:rsidP="008247F8">
            <w:pPr>
              <w:jc w:val="both"/>
              <w:rPr>
                <w:rFonts w:ascii="Arial" w:hAnsi="Arial" w:cs="Arial"/>
              </w:rPr>
            </w:pPr>
            <w:r w:rsidRPr="008247F8">
              <w:rPr>
                <w:rFonts w:ascii="Arial" w:hAnsi="Arial" w:cs="Arial"/>
              </w:rPr>
              <w:t xml:space="preserve"> </w:t>
            </w:r>
          </w:p>
        </w:tc>
        <w:tc>
          <w:tcPr>
            <w:tcW w:w="4394" w:type="dxa"/>
          </w:tcPr>
          <w:p w:rsidR="001125AD" w:rsidRDefault="001125AD" w:rsidP="008247F8">
            <w:pPr>
              <w:jc w:val="both"/>
              <w:rPr>
                <w:rFonts w:ascii="Arial" w:hAnsi="Arial" w:cs="Arial"/>
                <w:b/>
              </w:rPr>
            </w:pPr>
          </w:p>
          <w:p w:rsidR="008247F8" w:rsidRDefault="001125AD" w:rsidP="008247F8">
            <w:pPr>
              <w:jc w:val="both"/>
              <w:rPr>
                <w:rFonts w:ascii="Arial" w:hAnsi="Arial" w:cs="Arial"/>
                <w:b/>
              </w:rPr>
            </w:pPr>
            <w:r>
              <w:rPr>
                <w:rFonts w:ascii="Arial" w:hAnsi="Arial" w:cs="Arial"/>
                <w:b/>
              </w:rPr>
              <w:t xml:space="preserve">ARTÍCULO </w:t>
            </w:r>
            <w:r w:rsidR="00F33397">
              <w:rPr>
                <w:rFonts w:ascii="Arial" w:hAnsi="Arial" w:cs="Arial"/>
                <w:b/>
              </w:rPr>
              <w:t>195 y 21</w:t>
            </w:r>
            <w:r w:rsidR="000C0FE5">
              <w:rPr>
                <w:rFonts w:ascii="Arial" w:hAnsi="Arial" w:cs="Arial"/>
                <w:b/>
              </w:rPr>
              <w:t>5</w:t>
            </w:r>
          </w:p>
          <w:p w:rsidR="002C548C" w:rsidRDefault="002C548C" w:rsidP="008247F8">
            <w:pPr>
              <w:jc w:val="both"/>
              <w:rPr>
                <w:rFonts w:ascii="Arial" w:hAnsi="Arial" w:cs="Arial"/>
                <w:b/>
              </w:rPr>
            </w:pPr>
          </w:p>
          <w:p w:rsidR="002C548C" w:rsidRPr="008247F8" w:rsidRDefault="002C548C" w:rsidP="008247F8">
            <w:pPr>
              <w:jc w:val="both"/>
              <w:rPr>
                <w:rFonts w:ascii="Arial" w:hAnsi="Arial" w:cs="Arial"/>
                <w:b/>
              </w:rPr>
            </w:pPr>
            <w:r>
              <w:rPr>
                <w:rFonts w:ascii="Arial" w:hAnsi="Arial" w:cs="Arial"/>
                <w:b/>
              </w:rPr>
              <w:t xml:space="preserve">El apartado 23.3 </w:t>
            </w:r>
            <w:r w:rsidRPr="002C548C">
              <w:rPr>
                <w:rFonts w:ascii="Arial" w:hAnsi="Arial" w:cs="Arial"/>
                <w:b/>
              </w:rPr>
              <w:t>en el 14 Y 25 LRM.</w:t>
            </w:r>
          </w:p>
        </w:tc>
      </w:tr>
      <w:tr w:rsidR="008247F8" w:rsidRPr="008247F8" w:rsidTr="00F26BC4">
        <w:tc>
          <w:tcPr>
            <w:tcW w:w="3120" w:type="dxa"/>
          </w:tcPr>
          <w:p w:rsidR="008247F8" w:rsidRPr="008247F8" w:rsidRDefault="008247F8" w:rsidP="008247F8">
            <w:pPr>
              <w:jc w:val="both"/>
              <w:rPr>
                <w:rFonts w:ascii="Arial" w:hAnsi="Arial" w:cs="Arial"/>
                <w:i/>
                <w:iCs/>
              </w:rPr>
            </w:pPr>
          </w:p>
          <w:p w:rsidR="008247F8" w:rsidRPr="008247F8" w:rsidRDefault="008247F8" w:rsidP="008247F8">
            <w:pPr>
              <w:jc w:val="both"/>
              <w:rPr>
                <w:rFonts w:ascii="Arial" w:hAnsi="Arial" w:cs="Arial"/>
                <w:i/>
                <w:iCs/>
              </w:rPr>
            </w:pPr>
            <w:r w:rsidRPr="008247F8">
              <w:rPr>
                <w:rFonts w:ascii="Arial" w:hAnsi="Arial" w:cs="Arial"/>
                <w:i/>
                <w:iCs/>
              </w:rPr>
              <w:t xml:space="preserve">Artículo 24 </w:t>
            </w:r>
          </w:p>
          <w:p w:rsidR="008247F8" w:rsidRPr="008247F8" w:rsidRDefault="008247F8" w:rsidP="008247F8">
            <w:pPr>
              <w:jc w:val="both"/>
              <w:rPr>
                <w:rFonts w:ascii="Arial" w:hAnsi="Arial" w:cs="Arial"/>
                <w:b/>
                <w:bCs/>
              </w:rPr>
            </w:pPr>
            <w:r w:rsidRPr="008247F8">
              <w:rPr>
                <w:rFonts w:ascii="Arial" w:hAnsi="Arial" w:cs="Arial"/>
                <w:b/>
                <w:bCs/>
              </w:rPr>
              <w:t xml:space="preserve">Comparecencia por videoconferencia u otros medios de transmisión audiovisual </w:t>
            </w:r>
          </w:p>
          <w:p w:rsidR="008247F8" w:rsidRPr="008247F8" w:rsidRDefault="008247F8" w:rsidP="008247F8">
            <w:pPr>
              <w:jc w:val="both"/>
              <w:rPr>
                <w:rFonts w:ascii="Arial" w:hAnsi="Arial" w:cs="Arial"/>
              </w:rPr>
            </w:pPr>
          </w:p>
          <w:p w:rsidR="008247F8" w:rsidRPr="008247F8" w:rsidRDefault="008247F8" w:rsidP="005A5F89">
            <w:pPr>
              <w:jc w:val="both"/>
              <w:rPr>
                <w:rFonts w:ascii="Arial" w:hAnsi="Arial" w:cs="Arial"/>
              </w:rPr>
            </w:pPr>
          </w:p>
        </w:tc>
        <w:tc>
          <w:tcPr>
            <w:tcW w:w="4394" w:type="dxa"/>
          </w:tcPr>
          <w:p w:rsidR="001125AD" w:rsidRDefault="001125AD" w:rsidP="008247F8">
            <w:pPr>
              <w:jc w:val="both"/>
              <w:rPr>
                <w:rFonts w:ascii="Arial" w:hAnsi="Arial" w:cs="Arial"/>
                <w:b/>
              </w:rPr>
            </w:pPr>
          </w:p>
          <w:p w:rsidR="008247F8" w:rsidRPr="008247F8" w:rsidRDefault="001125AD" w:rsidP="008247F8">
            <w:pPr>
              <w:jc w:val="both"/>
              <w:rPr>
                <w:rFonts w:ascii="Arial" w:hAnsi="Arial" w:cs="Arial"/>
                <w:b/>
              </w:rPr>
            </w:pPr>
            <w:r>
              <w:rPr>
                <w:rFonts w:ascii="Arial" w:hAnsi="Arial" w:cs="Arial"/>
                <w:b/>
              </w:rPr>
              <w:t xml:space="preserve">ARTÍCULO </w:t>
            </w:r>
            <w:r w:rsidR="00F33397">
              <w:rPr>
                <w:rFonts w:ascii="Arial" w:hAnsi="Arial" w:cs="Arial"/>
                <w:b/>
              </w:rPr>
              <w:t>19</w:t>
            </w:r>
            <w:r w:rsidR="000C0FE5">
              <w:rPr>
                <w:rFonts w:ascii="Arial" w:hAnsi="Arial" w:cs="Arial"/>
                <w:b/>
              </w:rPr>
              <w:t>6</w:t>
            </w:r>
            <w:r w:rsidR="00F33397">
              <w:rPr>
                <w:rFonts w:ascii="Arial" w:hAnsi="Arial" w:cs="Arial"/>
                <w:b/>
              </w:rPr>
              <w:t xml:space="preserve"> y 21</w:t>
            </w:r>
            <w:r w:rsidR="000C0FE5">
              <w:rPr>
                <w:rFonts w:ascii="Arial" w:hAnsi="Arial" w:cs="Arial"/>
                <w:b/>
              </w:rPr>
              <w:t>6</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 xml:space="preserve">Artículo 25 </w:t>
            </w:r>
          </w:p>
          <w:p w:rsidR="008247F8" w:rsidRPr="008247F8" w:rsidRDefault="008247F8" w:rsidP="008247F8">
            <w:pPr>
              <w:jc w:val="both"/>
              <w:rPr>
                <w:rFonts w:ascii="Arial" w:hAnsi="Arial" w:cs="Arial"/>
                <w:b/>
                <w:bCs/>
              </w:rPr>
            </w:pPr>
            <w:r w:rsidRPr="008247F8">
              <w:rPr>
                <w:rFonts w:ascii="Arial" w:hAnsi="Arial" w:cs="Arial"/>
                <w:b/>
                <w:bCs/>
              </w:rPr>
              <w:t xml:space="preserve">Comparecencia por conferencia telefónica </w:t>
            </w:r>
          </w:p>
          <w:p w:rsidR="008247F8" w:rsidRPr="008247F8" w:rsidRDefault="008247F8" w:rsidP="005A5F89">
            <w:pPr>
              <w:jc w:val="both"/>
              <w:rPr>
                <w:rFonts w:ascii="Arial" w:hAnsi="Arial" w:cs="Arial"/>
              </w:rPr>
            </w:pPr>
          </w:p>
        </w:tc>
        <w:tc>
          <w:tcPr>
            <w:tcW w:w="4394" w:type="dxa"/>
          </w:tcPr>
          <w:p w:rsidR="001125AD" w:rsidRDefault="001125AD" w:rsidP="008247F8">
            <w:pPr>
              <w:jc w:val="both"/>
              <w:rPr>
                <w:rFonts w:ascii="Arial" w:hAnsi="Arial" w:cs="Arial"/>
                <w:b/>
              </w:rPr>
            </w:pPr>
          </w:p>
          <w:p w:rsidR="008247F8" w:rsidRPr="008247F8" w:rsidRDefault="000C0FE5" w:rsidP="008247F8">
            <w:pPr>
              <w:jc w:val="both"/>
              <w:rPr>
                <w:rFonts w:ascii="Arial" w:hAnsi="Arial" w:cs="Arial"/>
                <w:b/>
              </w:rPr>
            </w:pPr>
            <w:r>
              <w:rPr>
                <w:rFonts w:ascii="Arial" w:hAnsi="Arial" w:cs="Arial"/>
                <w:b/>
              </w:rPr>
              <w:t>Apartado 19 del artículo único (nueva adi</w:t>
            </w:r>
            <w:r w:rsidR="00C77312">
              <w:rPr>
                <w:rFonts w:ascii="Arial" w:hAnsi="Arial" w:cs="Arial"/>
                <w:b/>
              </w:rPr>
              <w:t>ci</w:t>
            </w:r>
            <w:r>
              <w:rPr>
                <w:rFonts w:ascii="Arial" w:hAnsi="Arial" w:cs="Arial"/>
                <w:b/>
              </w:rPr>
              <w:t xml:space="preserve">onal sexta) </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 xml:space="preserve">Artículo 26 </w:t>
            </w:r>
          </w:p>
          <w:p w:rsidR="008247F8" w:rsidRPr="008247F8" w:rsidRDefault="008247F8" w:rsidP="008247F8">
            <w:pPr>
              <w:jc w:val="both"/>
              <w:rPr>
                <w:rFonts w:ascii="Arial" w:hAnsi="Arial" w:cs="Arial"/>
                <w:b/>
                <w:bCs/>
              </w:rPr>
            </w:pPr>
            <w:r w:rsidRPr="008247F8">
              <w:rPr>
                <w:rFonts w:ascii="Arial" w:hAnsi="Arial" w:cs="Arial"/>
                <w:b/>
                <w:bCs/>
              </w:rPr>
              <w:t xml:space="preserve">Información sobre cuentas bancarias y otro tipo de cuentas financieras </w:t>
            </w:r>
          </w:p>
          <w:p w:rsidR="008247F8" w:rsidRPr="008247F8" w:rsidRDefault="008247F8" w:rsidP="008247F8">
            <w:pPr>
              <w:jc w:val="both"/>
              <w:rPr>
                <w:rFonts w:ascii="Arial" w:hAnsi="Arial" w:cs="Arial"/>
                <w:b/>
                <w:bCs/>
              </w:rPr>
            </w:pPr>
          </w:p>
          <w:p w:rsidR="008247F8" w:rsidRPr="008247F8" w:rsidRDefault="008247F8" w:rsidP="005A5F89">
            <w:pPr>
              <w:jc w:val="both"/>
              <w:rPr>
                <w:rFonts w:ascii="Arial" w:hAnsi="Arial" w:cs="Arial"/>
              </w:rPr>
            </w:pPr>
          </w:p>
        </w:tc>
        <w:tc>
          <w:tcPr>
            <w:tcW w:w="4394" w:type="dxa"/>
          </w:tcPr>
          <w:p w:rsidR="001125AD" w:rsidRDefault="001125AD" w:rsidP="008247F8">
            <w:pPr>
              <w:jc w:val="both"/>
              <w:rPr>
                <w:rFonts w:ascii="Arial" w:hAnsi="Arial" w:cs="Arial"/>
                <w:b/>
              </w:rPr>
            </w:pPr>
          </w:p>
          <w:p w:rsidR="008247F8" w:rsidRPr="008247F8" w:rsidRDefault="001125AD" w:rsidP="008247F8">
            <w:pPr>
              <w:jc w:val="both"/>
              <w:rPr>
                <w:rFonts w:ascii="Arial" w:hAnsi="Arial" w:cs="Arial"/>
                <w:b/>
              </w:rPr>
            </w:pPr>
            <w:r>
              <w:rPr>
                <w:rFonts w:ascii="Arial" w:hAnsi="Arial" w:cs="Arial"/>
                <w:b/>
              </w:rPr>
              <w:t xml:space="preserve">ARTÍCULO </w:t>
            </w:r>
            <w:r w:rsidR="00F33397">
              <w:rPr>
                <w:rFonts w:ascii="Arial" w:hAnsi="Arial" w:cs="Arial"/>
                <w:b/>
              </w:rPr>
              <w:t>19</w:t>
            </w:r>
            <w:r w:rsidR="000C0FE5">
              <w:rPr>
                <w:rFonts w:ascii="Arial" w:hAnsi="Arial" w:cs="Arial"/>
                <w:b/>
              </w:rPr>
              <w:t>8</w:t>
            </w:r>
            <w:r w:rsidR="00F33397">
              <w:rPr>
                <w:rFonts w:ascii="Arial" w:hAnsi="Arial" w:cs="Arial"/>
                <w:b/>
              </w:rPr>
              <w:t xml:space="preserve"> y 21</w:t>
            </w:r>
            <w:r w:rsidR="000C0FE5">
              <w:rPr>
                <w:rFonts w:ascii="Arial" w:hAnsi="Arial" w:cs="Arial"/>
                <w:b/>
              </w:rPr>
              <w:t>7</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 xml:space="preserve">Artículo 27 </w:t>
            </w:r>
          </w:p>
          <w:p w:rsidR="008247F8" w:rsidRPr="008247F8" w:rsidRDefault="008247F8" w:rsidP="008247F8">
            <w:pPr>
              <w:jc w:val="both"/>
              <w:rPr>
                <w:rFonts w:ascii="Arial" w:hAnsi="Arial" w:cs="Arial"/>
                <w:b/>
                <w:bCs/>
              </w:rPr>
            </w:pPr>
            <w:r w:rsidRPr="008247F8">
              <w:rPr>
                <w:rFonts w:ascii="Arial" w:hAnsi="Arial" w:cs="Arial"/>
                <w:b/>
                <w:bCs/>
              </w:rPr>
              <w:t xml:space="preserve">Información sobre operaciones bancarias y otro tipo de operaciones financieras </w:t>
            </w:r>
          </w:p>
          <w:p w:rsidR="008247F8" w:rsidRPr="008247F8" w:rsidRDefault="008247F8" w:rsidP="005A5F89">
            <w:pPr>
              <w:jc w:val="both"/>
              <w:rPr>
                <w:rFonts w:ascii="Arial" w:hAnsi="Arial" w:cs="Arial"/>
              </w:rPr>
            </w:pPr>
          </w:p>
        </w:tc>
        <w:tc>
          <w:tcPr>
            <w:tcW w:w="4394" w:type="dxa"/>
          </w:tcPr>
          <w:p w:rsidR="001125AD" w:rsidRDefault="001125AD" w:rsidP="008247F8">
            <w:pPr>
              <w:jc w:val="both"/>
              <w:rPr>
                <w:rFonts w:ascii="Arial" w:hAnsi="Arial" w:cs="Arial"/>
                <w:b/>
              </w:rPr>
            </w:pPr>
          </w:p>
          <w:p w:rsidR="008247F8" w:rsidRPr="008247F8" w:rsidRDefault="00F33397" w:rsidP="008247F8">
            <w:pPr>
              <w:jc w:val="both"/>
              <w:rPr>
                <w:rFonts w:ascii="Arial" w:hAnsi="Arial" w:cs="Arial"/>
                <w:b/>
              </w:rPr>
            </w:pPr>
            <w:r>
              <w:rPr>
                <w:rFonts w:ascii="Arial" w:hAnsi="Arial" w:cs="Arial"/>
                <w:b/>
              </w:rPr>
              <w:t xml:space="preserve"> ARTÍCULO </w:t>
            </w:r>
            <w:r w:rsidR="000C0FE5">
              <w:rPr>
                <w:rFonts w:ascii="Arial" w:hAnsi="Arial" w:cs="Arial"/>
                <w:b/>
              </w:rPr>
              <w:t>199</w:t>
            </w:r>
            <w:r>
              <w:rPr>
                <w:rFonts w:ascii="Arial" w:hAnsi="Arial" w:cs="Arial"/>
                <w:b/>
              </w:rPr>
              <w:t xml:space="preserve"> y 21</w:t>
            </w:r>
            <w:r w:rsidR="000C0FE5">
              <w:rPr>
                <w:rFonts w:ascii="Arial" w:hAnsi="Arial" w:cs="Arial"/>
                <w:b/>
              </w:rPr>
              <w:t>8</w:t>
            </w:r>
          </w:p>
        </w:tc>
      </w:tr>
      <w:tr w:rsidR="008247F8" w:rsidRPr="008247F8" w:rsidTr="00F26BC4">
        <w:tc>
          <w:tcPr>
            <w:tcW w:w="3120" w:type="dxa"/>
          </w:tcPr>
          <w:p w:rsidR="008247F8" w:rsidRPr="008247F8" w:rsidRDefault="008247F8" w:rsidP="008247F8">
            <w:pPr>
              <w:jc w:val="both"/>
              <w:rPr>
                <w:rFonts w:ascii="Arial" w:hAnsi="Arial" w:cs="Arial"/>
                <w:i/>
                <w:iCs/>
              </w:rPr>
            </w:pPr>
          </w:p>
          <w:p w:rsidR="008247F8" w:rsidRPr="008247F8" w:rsidRDefault="008247F8" w:rsidP="008247F8">
            <w:pPr>
              <w:jc w:val="both"/>
              <w:rPr>
                <w:rFonts w:ascii="Arial" w:hAnsi="Arial" w:cs="Arial"/>
                <w:i/>
                <w:iCs/>
              </w:rPr>
            </w:pPr>
            <w:r w:rsidRPr="008247F8">
              <w:rPr>
                <w:rFonts w:ascii="Arial" w:hAnsi="Arial" w:cs="Arial"/>
                <w:i/>
                <w:iCs/>
              </w:rPr>
              <w:t xml:space="preserve">Artículo 28 </w:t>
            </w:r>
          </w:p>
          <w:p w:rsidR="008247F8" w:rsidRPr="008247F8" w:rsidRDefault="008247F8" w:rsidP="008247F8">
            <w:pPr>
              <w:jc w:val="both"/>
              <w:rPr>
                <w:rFonts w:ascii="Arial" w:hAnsi="Arial" w:cs="Arial"/>
                <w:b/>
                <w:bCs/>
              </w:rPr>
            </w:pPr>
            <w:r w:rsidRPr="008247F8">
              <w:rPr>
                <w:rFonts w:ascii="Arial" w:hAnsi="Arial" w:cs="Arial"/>
                <w:b/>
                <w:bCs/>
              </w:rPr>
              <w:t xml:space="preserve">Medidas de investigación que impliquen la obtención de pruebas en tiempo real, de manera continua y durante un determinado período de tiempo </w:t>
            </w:r>
          </w:p>
          <w:p w:rsidR="008247F8" w:rsidRPr="008247F8" w:rsidRDefault="008247F8" w:rsidP="008247F8">
            <w:pPr>
              <w:jc w:val="both"/>
              <w:rPr>
                <w:rFonts w:ascii="Arial" w:hAnsi="Arial" w:cs="Arial"/>
                <w:b/>
                <w:bCs/>
              </w:rPr>
            </w:pPr>
          </w:p>
          <w:p w:rsidR="008247F8" w:rsidRPr="008247F8" w:rsidRDefault="008247F8" w:rsidP="008247F8">
            <w:pPr>
              <w:jc w:val="both"/>
              <w:rPr>
                <w:rFonts w:ascii="Arial" w:hAnsi="Arial" w:cs="Arial"/>
              </w:rPr>
            </w:pPr>
          </w:p>
        </w:tc>
        <w:tc>
          <w:tcPr>
            <w:tcW w:w="4394" w:type="dxa"/>
          </w:tcPr>
          <w:p w:rsidR="008247F8" w:rsidRPr="008247F8" w:rsidRDefault="001125AD" w:rsidP="008247F8">
            <w:pPr>
              <w:jc w:val="both"/>
              <w:rPr>
                <w:rFonts w:ascii="Arial" w:hAnsi="Arial" w:cs="Arial"/>
                <w:b/>
              </w:rPr>
            </w:pPr>
            <w:r>
              <w:rPr>
                <w:rFonts w:ascii="Arial" w:hAnsi="Arial" w:cs="Arial"/>
                <w:b/>
              </w:rPr>
              <w:t xml:space="preserve">ARTÍCULO </w:t>
            </w:r>
            <w:r w:rsidR="00F33397">
              <w:rPr>
                <w:rFonts w:ascii="Arial" w:hAnsi="Arial" w:cs="Arial"/>
                <w:b/>
              </w:rPr>
              <w:t>2</w:t>
            </w:r>
            <w:r w:rsidR="006D2B48">
              <w:rPr>
                <w:rFonts w:ascii="Arial" w:hAnsi="Arial" w:cs="Arial"/>
                <w:b/>
              </w:rPr>
              <w:t>0</w:t>
            </w:r>
            <w:r w:rsidR="000C0FE5">
              <w:rPr>
                <w:rFonts w:ascii="Arial" w:hAnsi="Arial" w:cs="Arial"/>
                <w:b/>
              </w:rPr>
              <w:t>0</w:t>
            </w:r>
            <w:r w:rsidR="00F33397">
              <w:rPr>
                <w:rFonts w:ascii="Arial" w:hAnsi="Arial" w:cs="Arial"/>
                <w:b/>
              </w:rPr>
              <w:t xml:space="preserve"> y 2</w:t>
            </w:r>
            <w:r w:rsidR="000C0FE5">
              <w:rPr>
                <w:rFonts w:ascii="Arial" w:hAnsi="Arial" w:cs="Arial"/>
                <w:b/>
              </w:rPr>
              <w:t>19</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Artículo 29</w:t>
            </w:r>
          </w:p>
          <w:p w:rsidR="008247F8" w:rsidRPr="008247F8" w:rsidRDefault="008247F8" w:rsidP="008247F8">
            <w:pPr>
              <w:jc w:val="both"/>
              <w:rPr>
                <w:rFonts w:ascii="Arial" w:hAnsi="Arial" w:cs="Arial"/>
                <w:b/>
                <w:bCs/>
              </w:rPr>
            </w:pPr>
            <w:r w:rsidRPr="008247F8">
              <w:rPr>
                <w:rFonts w:ascii="Arial" w:hAnsi="Arial" w:cs="Arial"/>
                <w:i/>
                <w:iCs/>
              </w:rPr>
              <w:t xml:space="preserve"> </w:t>
            </w:r>
            <w:r w:rsidRPr="008247F8">
              <w:rPr>
                <w:rFonts w:ascii="Arial" w:hAnsi="Arial" w:cs="Arial"/>
                <w:b/>
                <w:bCs/>
              </w:rPr>
              <w:t xml:space="preserve">Investigaciones encubiertas </w:t>
            </w:r>
          </w:p>
          <w:p w:rsidR="008247F8" w:rsidRPr="008247F8" w:rsidRDefault="008247F8" w:rsidP="008247F8">
            <w:pPr>
              <w:jc w:val="both"/>
              <w:rPr>
                <w:rFonts w:ascii="Arial" w:hAnsi="Arial" w:cs="Arial"/>
              </w:rPr>
            </w:pPr>
          </w:p>
          <w:p w:rsidR="008247F8" w:rsidRPr="008247F8" w:rsidRDefault="008247F8" w:rsidP="005A5F89">
            <w:pPr>
              <w:jc w:val="both"/>
              <w:rPr>
                <w:rFonts w:ascii="Arial" w:hAnsi="Arial" w:cs="Arial"/>
              </w:rPr>
            </w:pPr>
          </w:p>
        </w:tc>
        <w:tc>
          <w:tcPr>
            <w:tcW w:w="4394" w:type="dxa"/>
          </w:tcPr>
          <w:p w:rsidR="001125AD" w:rsidRDefault="001125AD" w:rsidP="008247F8">
            <w:pPr>
              <w:jc w:val="both"/>
              <w:rPr>
                <w:rFonts w:ascii="Arial" w:hAnsi="Arial" w:cs="Arial"/>
                <w:b/>
              </w:rPr>
            </w:pPr>
          </w:p>
          <w:p w:rsidR="008247F8" w:rsidRPr="008247F8" w:rsidRDefault="001125AD" w:rsidP="008247F8">
            <w:pPr>
              <w:jc w:val="both"/>
              <w:rPr>
                <w:rFonts w:ascii="Arial" w:hAnsi="Arial" w:cs="Arial"/>
                <w:b/>
              </w:rPr>
            </w:pPr>
            <w:r>
              <w:rPr>
                <w:rFonts w:ascii="Arial" w:hAnsi="Arial" w:cs="Arial"/>
                <w:b/>
              </w:rPr>
              <w:t xml:space="preserve">ARTÍCULO </w:t>
            </w:r>
            <w:r w:rsidR="00F33397">
              <w:rPr>
                <w:rFonts w:ascii="Arial" w:hAnsi="Arial" w:cs="Arial"/>
                <w:b/>
              </w:rPr>
              <w:t>2</w:t>
            </w:r>
            <w:r w:rsidR="004F5024">
              <w:rPr>
                <w:rFonts w:ascii="Arial" w:hAnsi="Arial" w:cs="Arial"/>
                <w:b/>
              </w:rPr>
              <w:t>0</w:t>
            </w:r>
            <w:r w:rsidR="000C0FE5">
              <w:rPr>
                <w:rFonts w:ascii="Arial" w:hAnsi="Arial" w:cs="Arial"/>
                <w:b/>
              </w:rPr>
              <w:t>1</w:t>
            </w:r>
            <w:r w:rsidR="00F33397">
              <w:rPr>
                <w:rFonts w:ascii="Arial" w:hAnsi="Arial" w:cs="Arial"/>
                <w:b/>
              </w:rPr>
              <w:t xml:space="preserve"> y 22</w:t>
            </w:r>
            <w:r w:rsidR="000C0FE5">
              <w:rPr>
                <w:rFonts w:ascii="Arial" w:hAnsi="Arial" w:cs="Arial"/>
                <w:b/>
              </w:rPr>
              <w:t>0</w:t>
            </w:r>
          </w:p>
        </w:tc>
      </w:tr>
      <w:tr w:rsidR="008247F8" w:rsidRPr="008247F8" w:rsidTr="00F26BC4">
        <w:tc>
          <w:tcPr>
            <w:tcW w:w="3120" w:type="dxa"/>
          </w:tcPr>
          <w:p w:rsidR="008247F8" w:rsidRPr="008247F8" w:rsidRDefault="008247F8" w:rsidP="008247F8">
            <w:pPr>
              <w:jc w:val="both"/>
              <w:rPr>
                <w:rFonts w:ascii="Arial" w:hAnsi="Arial" w:cs="Arial"/>
                <w:i/>
                <w:iCs/>
              </w:rPr>
            </w:pPr>
            <w:r w:rsidRPr="008247F8">
              <w:rPr>
                <w:rFonts w:ascii="Arial" w:hAnsi="Arial" w:cs="Arial"/>
                <w:i/>
                <w:iCs/>
              </w:rPr>
              <w:t xml:space="preserve">Artículo 30 </w:t>
            </w:r>
          </w:p>
          <w:p w:rsidR="008247F8" w:rsidRPr="008247F8" w:rsidRDefault="008247F8" w:rsidP="008247F8">
            <w:pPr>
              <w:jc w:val="both"/>
              <w:rPr>
                <w:rFonts w:ascii="Arial" w:hAnsi="Arial" w:cs="Arial"/>
                <w:b/>
                <w:bCs/>
              </w:rPr>
            </w:pPr>
            <w:r w:rsidRPr="008247F8">
              <w:rPr>
                <w:rFonts w:ascii="Arial" w:hAnsi="Arial" w:cs="Arial"/>
                <w:b/>
                <w:bCs/>
              </w:rPr>
              <w:t xml:space="preserve">Intervención de telecomunicaciones con la asistencia técnica de otro Estado miembro </w:t>
            </w:r>
          </w:p>
          <w:p w:rsidR="008247F8" w:rsidRPr="008247F8" w:rsidRDefault="008247F8" w:rsidP="008247F8">
            <w:pPr>
              <w:jc w:val="both"/>
              <w:rPr>
                <w:rFonts w:ascii="Arial" w:hAnsi="Arial" w:cs="Arial"/>
                <w:b/>
                <w:bCs/>
              </w:rPr>
            </w:pPr>
          </w:p>
          <w:p w:rsidR="008247F8" w:rsidRPr="008247F8" w:rsidRDefault="008247F8" w:rsidP="005A5F89">
            <w:pPr>
              <w:jc w:val="both"/>
              <w:rPr>
                <w:rFonts w:ascii="Arial" w:hAnsi="Arial" w:cs="Arial"/>
              </w:rPr>
            </w:pPr>
          </w:p>
        </w:tc>
        <w:tc>
          <w:tcPr>
            <w:tcW w:w="4394" w:type="dxa"/>
          </w:tcPr>
          <w:p w:rsidR="001125AD" w:rsidRDefault="001125AD" w:rsidP="008247F8">
            <w:pPr>
              <w:jc w:val="both"/>
              <w:rPr>
                <w:rFonts w:ascii="Arial" w:hAnsi="Arial" w:cs="Arial"/>
                <w:b/>
              </w:rPr>
            </w:pPr>
          </w:p>
          <w:p w:rsidR="008247F8" w:rsidRDefault="001125AD" w:rsidP="008247F8">
            <w:pPr>
              <w:jc w:val="both"/>
              <w:rPr>
                <w:rFonts w:ascii="Arial" w:hAnsi="Arial" w:cs="Arial"/>
                <w:b/>
              </w:rPr>
            </w:pPr>
            <w:r>
              <w:rPr>
                <w:rFonts w:ascii="Arial" w:hAnsi="Arial" w:cs="Arial"/>
                <w:b/>
              </w:rPr>
              <w:t xml:space="preserve">ARTÍCULO </w:t>
            </w:r>
            <w:r w:rsidR="00F33397">
              <w:rPr>
                <w:rFonts w:ascii="Arial" w:hAnsi="Arial" w:cs="Arial"/>
                <w:b/>
              </w:rPr>
              <w:t>20</w:t>
            </w:r>
            <w:r w:rsidR="000C0FE5">
              <w:rPr>
                <w:rFonts w:ascii="Arial" w:hAnsi="Arial" w:cs="Arial"/>
                <w:b/>
              </w:rPr>
              <w:t>2</w:t>
            </w:r>
            <w:r w:rsidR="00F33397">
              <w:rPr>
                <w:rFonts w:ascii="Arial" w:hAnsi="Arial" w:cs="Arial"/>
                <w:b/>
              </w:rPr>
              <w:t xml:space="preserve"> y 22</w:t>
            </w:r>
            <w:r w:rsidR="000C0FE5">
              <w:rPr>
                <w:rFonts w:ascii="Arial" w:hAnsi="Arial" w:cs="Arial"/>
                <w:b/>
              </w:rPr>
              <w:t>1</w:t>
            </w:r>
          </w:p>
          <w:p w:rsidR="00190C20" w:rsidRDefault="00190C20" w:rsidP="008247F8">
            <w:pPr>
              <w:jc w:val="both"/>
              <w:rPr>
                <w:rFonts w:ascii="Arial" w:hAnsi="Arial" w:cs="Arial"/>
                <w:b/>
              </w:rPr>
            </w:pPr>
          </w:p>
          <w:p w:rsidR="00190C20" w:rsidRDefault="00190C20" w:rsidP="008247F8">
            <w:pPr>
              <w:jc w:val="both"/>
              <w:rPr>
                <w:rFonts w:ascii="Arial" w:hAnsi="Arial" w:cs="Arial"/>
                <w:b/>
              </w:rPr>
            </w:pPr>
          </w:p>
          <w:p w:rsidR="00190C20" w:rsidRPr="008247F8" w:rsidRDefault="00190C20" w:rsidP="008247F8">
            <w:pPr>
              <w:jc w:val="both"/>
              <w:rPr>
                <w:rFonts w:ascii="Arial" w:hAnsi="Arial" w:cs="Arial"/>
                <w:b/>
              </w:rPr>
            </w:pPr>
            <w:r>
              <w:rPr>
                <w:rFonts w:ascii="Arial" w:hAnsi="Arial" w:cs="Arial"/>
                <w:b/>
              </w:rPr>
              <w:t>El apartado 30.8 en el artículo 14 y 25 LRM</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Artículo 31</w:t>
            </w:r>
          </w:p>
          <w:p w:rsidR="008247F8" w:rsidRPr="008247F8" w:rsidRDefault="008247F8" w:rsidP="008247F8">
            <w:pPr>
              <w:jc w:val="both"/>
              <w:rPr>
                <w:rFonts w:ascii="Arial" w:hAnsi="Arial" w:cs="Arial"/>
                <w:b/>
                <w:bCs/>
              </w:rPr>
            </w:pPr>
            <w:r w:rsidRPr="008247F8">
              <w:rPr>
                <w:rFonts w:ascii="Arial" w:hAnsi="Arial" w:cs="Arial"/>
                <w:b/>
                <w:bCs/>
              </w:rPr>
              <w:t xml:space="preserve">Notificación al Estado miembro en el que se encuentre la persona que sea objeto de los procedimientos penales y cuya asistencia técnica no sea necesaria </w:t>
            </w:r>
          </w:p>
          <w:p w:rsidR="008247F8" w:rsidRPr="008247F8" w:rsidRDefault="008247F8" w:rsidP="008247F8">
            <w:pPr>
              <w:jc w:val="both"/>
              <w:rPr>
                <w:rFonts w:ascii="Arial" w:hAnsi="Arial" w:cs="Arial"/>
                <w:b/>
                <w:bCs/>
              </w:rPr>
            </w:pPr>
          </w:p>
          <w:p w:rsidR="005A5F89" w:rsidRPr="004A7D87" w:rsidRDefault="005A5F89" w:rsidP="005A5F89">
            <w:pPr>
              <w:jc w:val="both"/>
              <w:rPr>
                <w:rFonts w:ascii="Arial" w:hAnsi="Arial" w:cs="Arial"/>
              </w:rPr>
            </w:pPr>
          </w:p>
          <w:p w:rsidR="008247F8" w:rsidRPr="008247F8" w:rsidRDefault="008247F8" w:rsidP="008247F8">
            <w:pPr>
              <w:jc w:val="both"/>
              <w:rPr>
                <w:rFonts w:ascii="Arial" w:hAnsi="Arial" w:cs="Arial"/>
              </w:rPr>
            </w:pPr>
          </w:p>
        </w:tc>
        <w:tc>
          <w:tcPr>
            <w:tcW w:w="4394" w:type="dxa"/>
          </w:tcPr>
          <w:p w:rsidR="001125AD" w:rsidRDefault="001125AD" w:rsidP="008247F8">
            <w:pPr>
              <w:jc w:val="both"/>
              <w:rPr>
                <w:rFonts w:ascii="Arial" w:hAnsi="Arial" w:cs="Arial"/>
                <w:b/>
              </w:rPr>
            </w:pPr>
          </w:p>
          <w:p w:rsidR="008247F8" w:rsidRPr="008247F8" w:rsidRDefault="001125AD" w:rsidP="008247F8">
            <w:pPr>
              <w:jc w:val="both"/>
              <w:rPr>
                <w:rFonts w:ascii="Arial" w:hAnsi="Arial" w:cs="Arial"/>
                <w:b/>
              </w:rPr>
            </w:pPr>
            <w:r>
              <w:rPr>
                <w:rFonts w:ascii="Arial" w:hAnsi="Arial" w:cs="Arial"/>
                <w:b/>
              </w:rPr>
              <w:t xml:space="preserve">ARTÍCULO </w:t>
            </w:r>
            <w:r w:rsidR="00F33397">
              <w:rPr>
                <w:rFonts w:ascii="Arial" w:hAnsi="Arial" w:cs="Arial"/>
                <w:b/>
              </w:rPr>
              <w:t>20</w:t>
            </w:r>
            <w:r w:rsidR="000C0FE5">
              <w:rPr>
                <w:rFonts w:ascii="Arial" w:hAnsi="Arial" w:cs="Arial"/>
                <w:b/>
              </w:rPr>
              <w:t>4</w:t>
            </w:r>
            <w:r w:rsidR="00F33397">
              <w:rPr>
                <w:rFonts w:ascii="Arial" w:hAnsi="Arial" w:cs="Arial"/>
                <w:b/>
              </w:rPr>
              <w:t xml:space="preserve"> y 22</w:t>
            </w:r>
            <w:r w:rsidR="000C0FE5">
              <w:rPr>
                <w:rFonts w:ascii="Arial" w:hAnsi="Arial" w:cs="Arial"/>
                <w:b/>
              </w:rPr>
              <w:t>2</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 xml:space="preserve">Artículo 32 </w:t>
            </w:r>
          </w:p>
          <w:p w:rsidR="008247F8" w:rsidRPr="008247F8" w:rsidRDefault="008247F8" w:rsidP="008247F8">
            <w:pPr>
              <w:jc w:val="both"/>
              <w:rPr>
                <w:rFonts w:ascii="Arial" w:hAnsi="Arial" w:cs="Arial"/>
                <w:b/>
                <w:bCs/>
              </w:rPr>
            </w:pPr>
            <w:r w:rsidRPr="008247F8">
              <w:rPr>
                <w:rFonts w:ascii="Arial" w:hAnsi="Arial" w:cs="Arial"/>
                <w:b/>
                <w:bCs/>
              </w:rPr>
              <w:t xml:space="preserve">Medidas cautelares </w:t>
            </w:r>
          </w:p>
          <w:p w:rsidR="008247F8" w:rsidRPr="008247F8" w:rsidRDefault="008247F8" w:rsidP="005A5F89">
            <w:pPr>
              <w:jc w:val="both"/>
              <w:rPr>
                <w:rFonts w:ascii="Arial" w:hAnsi="Arial" w:cs="Arial"/>
              </w:rPr>
            </w:pPr>
          </w:p>
        </w:tc>
        <w:tc>
          <w:tcPr>
            <w:tcW w:w="4394" w:type="dxa"/>
          </w:tcPr>
          <w:p w:rsidR="001125AD" w:rsidRDefault="001125AD" w:rsidP="008247F8">
            <w:pPr>
              <w:jc w:val="both"/>
              <w:rPr>
                <w:rFonts w:ascii="Arial" w:hAnsi="Arial" w:cs="Arial"/>
                <w:b/>
              </w:rPr>
            </w:pPr>
          </w:p>
          <w:p w:rsidR="008247F8" w:rsidRPr="008247F8" w:rsidRDefault="001125AD" w:rsidP="008247F8">
            <w:pPr>
              <w:jc w:val="both"/>
              <w:rPr>
                <w:rFonts w:ascii="Arial" w:hAnsi="Arial" w:cs="Arial"/>
                <w:b/>
              </w:rPr>
            </w:pPr>
            <w:r>
              <w:rPr>
                <w:rFonts w:ascii="Arial" w:hAnsi="Arial" w:cs="Arial"/>
                <w:b/>
              </w:rPr>
              <w:t xml:space="preserve">ARTÍCULO </w:t>
            </w:r>
            <w:r w:rsidR="00372429">
              <w:rPr>
                <w:rFonts w:ascii="Arial" w:hAnsi="Arial" w:cs="Arial"/>
                <w:b/>
              </w:rPr>
              <w:t>22</w:t>
            </w:r>
            <w:r w:rsidR="000C0FE5">
              <w:rPr>
                <w:rFonts w:ascii="Arial" w:hAnsi="Arial" w:cs="Arial"/>
                <w:b/>
              </w:rPr>
              <w:t>3</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 xml:space="preserve">Artículo 33 </w:t>
            </w:r>
          </w:p>
          <w:p w:rsidR="008247F8" w:rsidRPr="008247F8" w:rsidRDefault="008247F8" w:rsidP="008247F8">
            <w:pPr>
              <w:jc w:val="both"/>
              <w:rPr>
                <w:rFonts w:ascii="Arial" w:hAnsi="Arial" w:cs="Arial"/>
                <w:b/>
                <w:bCs/>
              </w:rPr>
            </w:pPr>
            <w:r w:rsidRPr="008247F8">
              <w:rPr>
                <w:rFonts w:ascii="Arial" w:hAnsi="Arial" w:cs="Arial"/>
                <w:b/>
                <w:bCs/>
              </w:rPr>
              <w:t xml:space="preserve">Notificaciones </w:t>
            </w:r>
          </w:p>
          <w:p w:rsidR="008247F8" w:rsidRPr="008247F8" w:rsidRDefault="008247F8" w:rsidP="008247F8">
            <w:pPr>
              <w:jc w:val="both"/>
              <w:rPr>
                <w:rFonts w:ascii="Arial" w:hAnsi="Arial" w:cs="Arial"/>
                <w:b/>
                <w:bCs/>
              </w:rPr>
            </w:pPr>
          </w:p>
          <w:p w:rsidR="008247F8" w:rsidRPr="008247F8" w:rsidRDefault="008247F8" w:rsidP="005A5F89">
            <w:pPr>
              <w:jc w:val="both"/>
              <w:rPr>
                <w:rFonts w:ascii="Arial" w:hAnsi="Arial" w:cs="Arial"/>
              </w:rPr>
            </w:pPr>
          </w:p>
        </w:tc>
        <w:tc>
          <w:tcPr>
            <w:tcW w:w="4394" w:type="dxa"/>
          </w:tcPr>
          <w:p w:rsidR="008247F8" w:rsidRPr="00A5320B" w:rsidRDefault="008247F8" w:rsidP="008247F8">
            <w:pPr>
              <w:jc w:val="both"/>
              <w:rPr>
                <w:rFonts w:ascii="Arial" w:hAnsi="Arial" w:cs="Arial"/>
                <w:b/>
              </w:rPr>
            </w:pPr>
          </w:p>
          <w:p w:rsidR="00BF25CF" w:rsidRPr="008247F8" w:rsidRDefault="00BF25CF" w:rsidP="008247F8">
            <w:pPr>
              <w:jc w:val="both"/>
              <w:rPr>
                <w:rFonts w:ascii="Arial" w:hAnsi="Arial" w:cs="Arial"/>
                <w:b/>
              </w:rPr>
            </w:pPr>
            <w:r w:rsidRPr="00A5320B">
              <w:rPr>
                <w:rFonts w:ascii="Arial" w:hAnsi="Arial" w:cs="Arial"/>
                <w:b/>
              </w:rPr>
              <w:t>No requiere transposición</w:t>
            </w:r>
          </w:p>
        </w:tc>
      </w:tr>
      <w:tr w:rsidR="008247F8" w:rsidRPr="008247F8" w:rsidTr="00F26BC4">
        <w:tc>
          <w:tcPr>
            <w:tcW w:w="3120" w:type="dxa"/>
          </w:tcPr>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i/>
                <w:iCs/>
              </w:rPr>
            </w:pPr>
            <w:r w:rsidRPr="008247F8">
              <w:rPr>
                <w:rFonts w:ascii="Arial" w:hAnsi="Arial" w:cs="Arial"/>
                <w:i/>
                <w:iCs/>
              </w:rPr>
              <w:t xml:space="preserve">Artículo 34 </w:t>
            </w:r>
          </w:p>
          <w:p w:rsidR="008247F8" w:rsidRPr="008247F8" w:rsidRDefault="008247F8" w:rsidP="008247F8">
            <w:pPr>
              <w:jc w:val="both"/>
              <w:rPr>
                <w:rFonts w:ascii="Arial" w:hAnsi="Arial" w:cs="Arial"/>
                <w:b/>
                <w:bCs/>
              </w:rPr>
            </w:pPr>
            <w:r w:rsidRPr="008247F8">
              <w:rPr>
                <w:rFonts w:ascii="Arial" w:hAnsi="Arial" w:cs="Arial"/>
                <w:b/>
                <w:bCs/>
              </w:rPr>
              <w:t xml:space="preserve">Relaciones con otros instrumentos jurídicos, acuerdos y pactos </w:t>
            </w:r>
          </w:p>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rPr>
            </w:pPr>
          </w:p>
        </w:tc>
        <w:tc>
          <w:tcPr>
            <w:tcW w:w="4394" w:type="dxa"/>
          </w:tcPr>
          <w:p w:rsidR="008247F8" w:rsidRPr="008247F8" w:rsidRDefault="001125AD" w:rsidP="008247F8">
            <w:pPr>
              <w:jc w:val="both"/>
              <w:rPr>
                <w:rFonts w:ascii="Arial" w:hAnsi="Arial" w:cs="Arial"/>
                <w:b/>
              </w:rPr>
            </w:pPr>
            <w:r w:rsidRPr="00A5320B">
              <w:rPr>
                <w:rFonts w:ascii="Arial" w:hAnsi="Arial" w:cs="Arial"/>
                <w:b/>
              </w:rPr>
              <w:t>No requiere transposición</w:t>
            </w:r>
          </w:p>
        </w:tc>
      </w:tr>
      <w:tr w:rsidR="008247F8" w:rsidRPr="008247F8" w:rsidTr="00F26BC4">
        <w:tc>
          <w:tcPr>
            <w:tcW w:w="3120" w:type="dxa"/>
          </w:tcPr>
          <w:p w:rsidR="008247F8" w:rsidRPr="008247F8" w:rsidRDefault="008247F8" w:rsidP="008247F8">
            <w:pPr>
              <w:jc w:val="both"/>
              <w:rPr>
                <w:rFonts w:ascii="Arial" w:hAnsi="Arial" w:cs="Arial"/>
                <w:i/>
                <w:iCs/>
              </w:rPr>
            </w:pPr>
            <w:r w:rsidRPr="008247F8">
              <w:rPr>
                <w:rFonts w:ascii="Arial" w:hAnsi="Arial" w:cs="Arial"/>
                <w:i/>
                <w:iCs/>
              </w:rPr>
              <w:t xml:space="preserve">Artículo 35 </w:t>
            </w:r>
          </w:p>
          <w:p w:rsidR="008247F8" w:rsidRPr="008247F8" w:rsidRDefault="008247F8" w:rsidP="008247F8">
            <w:pPr>
              <w:jc w:val="both"/>
              <w:rPr>
                <w:rFonts w:ascii="Arial" w:hAnsi="Arial" w:cs="Arial"/>
                <w:b/>
                <w:bCs/>
              </w:rPr>
            </w:pPr>
            <w:r w:rsidRPr="008247F8">
              <w:rPr>
                <w:rFonts w:ascii="Arial" w:hAnsi="Arial" w:cs="Arial"/>
                <w:b/>
                <w:bCs/>
              </w:rPr>
              <w:t xml:space="preserve">Disposiciones transitorias </w:t>
            </w:r>
          </w:p>
          <w:p w:rsidR="008247F8" w:rsidRPr="008247F8" w:rsidRDefault="008247F8" w:rsidP="008247F8">
            <w:pPr>
              <w:jc w:val="both"/>
              <w:rPr>
                <w:rFonts w:ascii="Arial" w:hAnsi="Arial" w:cs="Arial"/>
              </w:rPr>
            </w:pPr>
          </w:p>
          <w:p w:rsidR="008247F8" w:rsidRPr="008247F8" w:rsidRDefault="008247F8" w:rsidP="008247F8">
            <w:pPr>
              <w:jc w:val="both"/>
              <w:rPr>
                <w:rFonts w:ascii="Arial" w:hAnsi="Arial" w:cs="Arial"/>
              </w:rPr>
            </w:pPr>
          </w:p>
        </w:tc>
        <w:tc>
          <w:tcPr>
            <w:tcW w:w="4394" w:type="dxa"/>
          </w:tcPr>
          <w:p w:rsidR="008247F8" w:rsidRPr="008247F8" w:rsidRDefault="008247F8" w:rsidP="008247F8">
            <w:pPr>
              <w:jc w:val="both"/>
              <w:rPr>
                <w:rFonts w:ascii="Arial" w:hAnsi="Arial" w:cs="Arial"/>
                <w:b/>
              </w:rPr>
            </w:pPr>
          </w:p>
        </w:tc>
      </w:tr>
      <w:tr w:rsidR="008247F8" w:rsidRPr="008247F8" w:rsidTr="00F26BC4">
        <w:tc>
          <w:tcPr>
            <w:tcW w:w="3120" w:type="dxa"/>
          </w:tcPr>
          <w:p w:rsidR="008247F8" w:rsidRPr="008247F8" w:rsidRDefault="008247F8" w:rsidP="008247F8">
            <w:pPr>
              <w:jc w:val="both"/>
              <w:rPr>
                <w:rFonts w:ascii="Arial" w:hAnsi="Arial" w:cs="Arial"/>
                <w:i/>
                <w:iCs/>
              </w:rPr>
            </w:pPr>
            <w:r w:rsidRPr="008247F8">
              <w:rPr>
                <w:rFonts w:ascii="Arial" w:hAnsi="Arial" w:cs="Arial"/>
                <w:i/>
                <w:iCs/>
              </w:rPr>
              <w:t xml:space="preserve">Artículo 36 </w:t>
            </w:r>
          </w:p>
          <w:p w:rsidR="008247F8" w:rsidRPr="008247F8" w:rsidRDefault="008247F8" w:rsidP="008247F8">
            <w:pPr>
              <w:jc w:val="both"/>
              <w:rPr>
                <w:rFonts w:ascii="Arial" w:hAnsi="Arial" w:cs="Arial"/>
                <w:b/>
                <w:bCs/>
              </w:rPr>
            </w:pPr>
            <w:r w:rsidRPr="008247F8">
              <w:rPr>
                <w:rFonts w:ascii="Arial" w:hAnsi="Arial" w:cs="Arial"/>
                <w:b/>
                <w:bCs/>
              </w:rPr>
              <w:t xml:space="preserve">Transposición </w:t>
            </w:r>
          </w:p>
          <w:p w:rsidR="008247F8" w:rsidRPr="008247F8" w:rsidRDefault="008247F8" w:rsidP="005A5F89">
            <w:pPr>
              <w:jc w:val="both"/>
              <w:rPr>
                <w:rFonts w:ascii="Arial" w:hAnsi="Arial" w:cs="Arial"/>
              </w:rPr>
            </w:pPr>
          </w:p>
        </w:tc>
        <w:tc>
          <w:tcPr>
            <w:tcW w:w="4394" w:type="dxa"/>
          </w:tcPr>
          <w:p w:rsidR="008247F8" w:rsidRPr="00A5320B" w:rsidRDefault="008247F8" w:rsidP="008247F8">
            <w:pPr>
              <w:jc w:val="both"/>
              <w:rPr>
                <w:rFonts w:ascii="Arial" w:hAnsi="Arial" w:cs="Arial"/>
                <w:b/>
              </w:rPr>
            </w:pPr>
          </w:p>
          <w:p w:rsidR="00A855C4" w:rsidRPr="008247F8" w:rsidRDefault="00A855C4" w:rsidP="008247F8">
            <w:pPr>
              <w:jc w:val="both"/>
              <w:rPr>
                <w:rFonts w:ascii="Arial" w:hAnsi="Arial" w:cs="Arial"/>
                <w:b/>
              </w:rPr>
            </w:pPr>
            <w:r w:rsidRPr="00A5320B">
              <w:rPr>
                <w:rFonts w:ascii="Arial" w:hAnsi="Arial" w:cs="Arial"/>
                <w:b/>
              </w:rPr>
              <w:t>Disposición final segunda</w:t>
            </w:r>
          </w:p>
        </w:tc>
      </w:tr>
      <w:tr w:rsidR="008247F8" w:rsidRPr="008247F8" w:rsidTr="00F26BC4">
        <w:tc>
          <w:tcPr>
            <w:tcW w:w="3120" w:type="dxa"/>
          </w:tcPr>
          <w:p w:rsidR="008247F8" w:rsidRPr="008247F8" w:rsidRDefault="008247F8" w:rsidP="008247F8">
            <w:pPr>
              <w:jc w:val="both"/>
              <w:rPr>
                <w:rFonts w:ascii="Arial" w:hAnsi="Arial" w:cs="Arial"/>
                <w:i/>
                <w:iCs/>
              </w:rPr>
            </w:pPr>
            <w:r w:rsidRPr="008247F8">
              <w:rPr>
                <w:rFonts w:ascii="Arial" w:hAnsi="Arial" w:cs="Arial"/>
                <w:i/>
                <w:iCs/>
              </w:rPr>
              <w:t>Artículo 37</w:t>
            </w:r>
          </w:p>
          <w:p w:rsidR="008247F8" w:rsidRPr="008247F8" w:rsidRDefault="008247F8" w:rsidP="008247F8">
            <w:pPr>
              <w:jc w:val="both"/>
              <w:rPr>
                <w:rFonts w:ascii="Arial" w:hAnsi="Arial" w:cs="Arial"/>
                <w:b/>
                <w:bCs/>
              </w:rPr>
            </w:pPr>
            <w:r w:rsidRPr="008247F8">
              <w:rPr>
                <w:rFonts w:ascii="Arial" w:hAnsi="Arial" w:cs="Arial"/>
                <w:i/>
                <w:iCs/>
              </w:rPr>
              <w:t xml:space="preserve"> </w:t>
            </w:r>
            <w:r w:rsidRPr="008247F8">
              <w:rPr>
                <w:rFonts w:ascii="Arial" w:hAnsi="Arial" w:cs="Arial"/>
                <w:b/>
                <w:bCs/>
              </w:rPr>
              <w:t xml:space="preserve">Informe sobre la aplicación </w:t>
            </w:r>
          </w:p>
          <w:p w:rsidR="008247F8" w:rsidRPr="008247F8" w:rsidRDefault="008247F8" w:rsidP="009B259A">
            <w:pPr>
              <w:jc w:val="both"/>
              <w:rPr>
                <w:rFonts w:ascii="Arial" w:hAnsi="Arial" w:cs="Arial"/>
              </w:rPr>
            </w:pPr>
          </w:p>
        </w:tc>
        <w:tc>
          <w:tcPr>
            <w:tcW w:w="4394" w:type="dxa"/>
          </w:tcPr>
          <w:p w:rsidR="00A855C4" w:rsidRPr="00A5320B" w:rsidRDefault="00A855C4" w:rsidP="008247F8">
            <w:pPr>
              <w:jc w:val="both"/>
              <w:rPr>
                <w:rFonts w:ascii="Arial" w:hAnsi="Arial" w:cs="Arial"/>
                <w:b/>
              </w:rPr>
            </w:pPr>
          </w:p>
          <w:p w:rsidR="008247F8" w:rsidRPr="008247F8" w:rsidRDefault="00A855C4" w:rsidP="008247F8">
            <w:pPr>
              <w:jc w:val="both"/>
              <w:rPr>
                <w:rFonts w:ascii="Arial" w:hAnsi="Arial" w:cs="Arial"/>
                <w:b/>
              </w:rPr>
            </w:pPr>
            <w:r w:rsidRPr="00A5320B">
              <w:rPr>
                <w:rFonts w:ascii="Arial" w:hAnsi="Arial" w:cs="Arial"/>
                <w:b/>
              </w:rPr>
              <w:t>No requiere transposición</w:t>
            </w:r>
          </w:p>
        </w:tc>
      </w:tr>
      <w:tr w:rsidR="008247F8" w:rsidRPr="008247F8" w:rsidTr="00F26BC4">
        <w:tc>
          <w:tcPr>
            <w:tcW w:w="3120" w:type="dxa"/>
          </w:tcPr>
          <w:p w:rsidR="008247F8" w:rsidRPr="008247F8" w:rsidRDefault="008247F8" w:rsidP="008247F8">
            <w:pPr>
              <w:jc w:val="both"/>
              <w:rPr>
                <w:rFonts w:ascii="Arial" w:hAnsi="Arial" w:cs="Arial"/>
                <w:i/>
                <w:iCs/>
              </w:rPr>
            </w:pPr>
            <w:r w:rsidRPr="008247F8">
              <w:rPr>
                <w:rFonts w:ascii="Arial" w:hAnsi="Arial" w:cs="Arial"/>
                <w:i/>
                <w:iCs/>
              </w:rPr>
              <w:t xml:space="preserve">Artículo 38 </w:t>
            </w:r>
          </w:p>
          <w:p w:rsidR="008247F8" w:rsidRPr="008247F8" w:rsidRDefault="008247F8" w:rsidP="008247F8">
            <w:pPr>
              <w:jc w:val="both"/>
              <w:rPr>
                <w:rFonts w:ascii="Arial" w:hAnsi="Arial" w:cs="Arial"/>
                <w:b/>
                <w:bCs/>
              </w:rPr>
            </w:pPr>
            <w:r w:rsidRPr="008247F8">
              <w:rPr>
                <w:rFonts w:ascii="Arial" w:hAnsi="Arial" w:cs="Arial"/>
                <w:b/>
                <w:bCs/>
              </w:rPr>
              <w:t xml:space="preserve">Entrada en vigor </w:t>
            </w:r>
          </w:p>
          <w:p w:rsidR="008247F8" w:rsidRPr="008247F8" w:rsidRDefault="008247F8" w:rsidP="009B259A">
            <w:pPr>
              <w:jc w:val="both"/>
              <w:rPr>
                <w:rFonts w:ascii="Arial" w:hAnsi="Arial" w:cs="Arial"/>
              </w:rPr>
            </w:pPr>
          </w:p>
        </w:tc>
        <w:tc>
          <w:tcPr>
            <w:tcW w:w="4394" w:type="dxa"/>
          </w:tcPr>
          <w:p w:rsidR="008247F8" w:rsidRPr="00A5320B" w:rsidRDefault="008247F8" w:rsidP="008247F8">
            <w:pPr>
              <w:jc w:val="both"/>
              <w:rPr>
                <w:rFonts w:ascii="Arial" w:hAnsi="Arial" w:cs="Arial"/>
                <w:b/>
              </w:rPr>
            </w:pPr>
          </w:p>
          <w:p w:rsidR="00A855C4" w:rsidRPr="008247F8" w:rsidRDefault="00A855C4" w:rsidP="008247F8">
            <w:pPr>
              <w:jc w:val="both"/>
              <w:rPr>
                <w:rFonts w:ascii="Arial" w:hAnsi="Arial" w:cs="Arial"/>
                <w:b/>
              </w:rPr>
            </w:pPr>
            <w:r w:rsidRPr="00A5320B">
              <w:rPr>
                <w:rFonts w:ascii="Arial" w:hAnsi="Arial" w:cs="Arial"/>
                <w:b/>
              </w:rPr>
              <w:t>No requiere transposición</w:t>
            </w:r>
          </w:p>
        </w:tc>
      </w:tr>
      <w:tr w:rsidR="008247F8" w:rsidRPr="008247F8" w:rsidTr="00F26BC4">
        <w:tc>
          <w:tcPr>
            <w:tcW w:w="3120" w:type="dxa"/>
          </w:tcPr>
          <w:p w:rsidR="008247F8" w:rsidRPr="008247F8" w:rsidRDefault="008247F8" w:rsidP="008247F8">
            <w:pPr>
              <w:jc w:val="both"/>
              <w:rPr>
                <w:rFonts w:ascii="Arial" w:hAnsi="Arial" w:cs="Arial"/>
                <w:i/>
                <w:iCs/>
              </w:rPr>
            </w:pPr>
            <w:r w:rsidRPr="008247F8">
              <w:rPr>
                <w:rFonts w:ascii="Arial" w:hAnsi="Arial" w:cs="Arial"/>
                <w:i/>
                <w:iCs/>
              </w:rPr>
              <w:t xml:space="preserve">Artículo 39 </w:t>
            </w:r>
          </w:p>
          <w:p w:rsidR="008247F8" w:rsidRPr="008247F8" w:rsidRDefault="008247F8" w:rsidP="008247F8">
            <w:pPr>
              <w:jc w:val="both"/>
              <w:rPr>
                <w:rFonts w:ascii="Arial" w:hAnsi="Arial" w:cs="Arial"/>
                <w:b/>
                <w:bCs/>
              </w:rPr>
            </w:pPr>
            <w:r w:rsidRPr="008247F8">
              <w:rPr>
                <w:rFonts w:ascii="Arial" w:hAnsi="Arial" w:cs="Arial"/>
                <w:b/>
                <w:bCs/>
              </w:rPr>
              <w:t xml:space="preserve">Destinatarios </w:t>
            </w:r>
          </w:p>
          <w:p w:rsidR="008247F8" w:rsidRPr="008247F8" w:rsidRDefault="008247F8" w:rsidP="009B259A">
            <w:pPr>
              <w:jc w:val="both"/>
              <w:rPr>
                <w:rFonts w:ascii="Arial" w:hAnsi="Arial" w:cs="Arial"/>
              </w:rPr>
            </w:pPr>
          </w:p>
        </w:tc>
        <w:tc>
          <w:tcPr>
            <w:tcW w:w="4394" w:type="dxa"/>
          </w:tcPr>
          <w:p w:rsidR="00A855C4" w:rsidRPr="00A5320B" w:rsidRDefault="0087600D" w:rsidP="008247F8">
            <w:pPr>
              <w:jc w:val="both"/>
              <w:rPr>
                <w:rFonts w:ascii="Arial" w:hAnsi="Arial" w:cs="Arial"/>
                <w:b/>
              </w:rPr>
            </w:pPr>
            <w:r w:rsidRPr="00A5320B">
              <w:rPr>
                <w:rFonts w:ascii="Arial" w:hAnsi="Arial" w:cs="Arial"/>
                <w:b/>
              </w:rPr>
              <w:t xml:space="preserve"> </w:t>
            </w:r>
          </w:p>
          <w:p w:rsidR="008247F8" w:rsidRPr="008247F8" w:rsidRDefault="0087600D" w:rsidP="008247F8">
            <w:pPr>
              <w:jc w:val="both"/>
              <w:rPr>
                <w:rFonts w:ascii="Arial" w:hAnsi="Arial" w:cs="Arial"/>
                <w:b/>
              </w:rPr>
            </w:pPr>
            <w:r w:rsidRPr="00A5320B">
              <w:rPr>
                <w:rFonts w:ascii="Arial" w:hAnsi="Arial" w:cs="Arial"/>
                <w:b/>
              </w:rPr>
              <w:t>No requiere transposición</w:t>
            </w:r>
          </w:p>
        </w:tc>
      </w:tr>
    </w:tbl>
    <w:p w:rsidR="00F7415C" w:rsidRPr="00AE1FF9" w:rsidRDefault="00F7415C" w:rsidP="00F7415C">
      <w:pPr>
        <w:spacing w:after="0" w:line="360" w:lineRule="auto"/>
        <w:rPr>
          <w:rFonts w:ascii="Arial" w:eastAsia="Times New Roman" w:hAnsi="Arial" w:cs="Arial"/>
          <w:b/>
          <w:color w:val="000000" w:themeColor="text1"/>
          <w:sz w:val="24"/>
          <w:szCs w:val="24"/>
          <w:highlight w:val="yellow"/>
          <w:lang w:eastAsia="es-ES"/>
        </w:rPr>
      </w:pPr>
    </w:p>
    <w:p w:rsidR="00FF27FA" w:rsidRDefault="00FF27FA" w:rsidP="0057777F">
      <w:pPr>
        <w:rPr>
          <w:rFonts w:ascii="Arial" w:hAnsi="Arial" w:cs="Arial"/>
          <w:b/>
          <w:color w:val="000000" w:themeColor="text1"/>
          <w:lang w:val="es-ES_tradnl"/>
        </w:rPr>
      </w:pPr>
    </w:p>
    <w:p w:rsidR="009B7B57" w:rsidRPr="00FF27FA" w:rsidRDefault="009B7B57" w:rsidP="0057777F">
      <w:pPr>
        <w:rPr>
          <w:rFonts w:ascii="Arial" w:hAnsi="Arial" w:cs="Arial"/>
          <w:b/>
          <w:color w:val="000000" w:themeColor="text1"/>
          <w:lang w:val="es-ES_tradnl"/>
        </w:rPr>
      </w:pPr>
      <w:r w:rsidRPr="002654E3">
        <w:rPr>
          <w:rFonts w:ascii="Arial" w:hAnsi="Arial" w:cs="Arial"/>
          <w:b/>
          <w:color w:val="000000" w:themeColor="text1"/>
          <w:lang w:val="es-ES_tradnl"/>
        </w:rPr>
        <w:t>Directiva (UE) 2016/1919, de 26 de octubre de 2016, asistencia jurídica gratuita a los sospechosos y acusados en los procesos penales</w:t>
      </w:r>
    </w:p>
    <w:tbl>
      <w:tblPr>
        <w:tblStyle w:val="Tablaconcuadrcula1"/>
        <w:tblW w:w="7514" w:type="dxa"/>
        <w:tblInd w:w="509" w:type="dxa"/>
        <w:tblLayout w:type="fixed"/>
        <w:tblLook w:val="04A0" w:firstRow="1" w:lastRow="0" w:firstColumn="1" w:lastColumn="0" w:noHBand="0" w:noVBand="1"/>
      </w:tblPr>
      <w:tblGrid>
        <w:gridCol w:w="3120"/>
        <w:gridCol w:w="4394"/>
      </w:tblGrid>
      <w:tr w:rsidR="00656A1E" w:rsidRPr="008247F8" w:rsidTr="00074A6B">
        <w:tc>
          <w:tcPr>
            <w:tcW w:w="3120" w:type="dxa"/>
          </w:tcPr>
          <w:p w:rsidR="009B7B57" w:rsidRDefault="009B7B57" w:rsidP="00074A6B">
            <w:pPr>
              <w:jc w:val="both"/>
              <w:rPr>
                <w:rFonts w:ascii="Arial" w:hAnsi="Arial" w:cs="Arial"/>
                <w:i/>
                <w:iCs/>
              </w:rPr>
            </w:pPr>
          </w:p>
          <w:p w:rsidR="00656A1E" w:rsidRPr="00FF27FA" w:rsidRDefault="009B7B57" w:rsidP="00074A6B">
            <w:pPr>
              <w:jc w:val="both"/>
              <w:rPr>
                <w:rFonts w:ascii="Arial" w:hAnsi="Arial" w:cs="Arial"/>
                <w:i/>
                <w:iCs/>
              </w:rPr>
            </w:pPr>
            <w:r>
              <w:rPr>
                <w:rFonts w:ascii="Arial" w:hAnsi="Arial" w:cs="Arial"/>
                <w:i/>
                <w:iCs/>
              </w:rPr>
              <w:t>Artículo 5.2 Directiva</w:t>
            </w:r>
          </w:p>
        </w:tc>
        <w:tc>
          <w:tcPr>
            <w:tcW w:w="4394" w:type="dxa"/>
          </w:tcPr>
          <w:p w:rsidR="00656A1E" w:rsidRDefault="00656A1E" w:rsidP="00074A6B">
            <w:pPr>
              <w:jc w:val="both"/>
              <w:rPr>
                <w:rFonts w:ascii="Arial" w:hAnsi="Arial" w:cs="Arial"/>
                <w:b/>
              </w:rPr>
            </w:pPr>
            <w:r w:rsidRPr="00A5320B">
              <w:rPr>
                <w:rFonts w:ascii="Arial" w:hAnsi="Arial" w:cs="Arial"/>
                <w:b/>
              </w:rPr>
              <w:t xml:space="preserve"> </w:t>
            </w:r>
          </w:p>
          <w:p w:rsidR="009B7B57" w:rsidRPr="00A5320B" w:rsidRDefault="009B7B57" w:rsidP="00074A6B">
            <w:pPr>
              <w:jc w:val="both"/>
              <w:rPr>
                <w:rFonts w:ascii="Arial" w:hAnsi="Arial" w:cs="Arial"/>
                <w:b/>
              </w:rPr>
            </w:pPr>
          </w:p>
          <w:p w:rsidR="00656A1E" w:rsidRDefault="009B7B57" w:rsidP="00074A6B">
            <w:pPr>
              <w:jc w:val="both"/>
              <w:rPr>
                <w:rFonts w:ascii="Arial" w:hAnsi="Arial" w:cs="Arial"/>
                <w:b/>
              </w:rPr>
            </w:pPr>
            <w:r>
              <w:rPr>
                <w:rFonts w:ascii="Arial" w:hAnsi="Arial" w:cs="Arial"/>
                <w:b/>
              </w:rPr>
              <w:t>Nuevo apartado 4 en el artículo 39 LRM</w:t>
            </w:r>
          </w:p>
          <w:p w:rsidR="009B7B57" w:rsidRPr="008247F8" w:rsidRDefault="009B7B57" w:rsidP="00074A6B">
            <w:pPr>
              <w:jc w:val="both"/>
              <w:rPr>
                <w:rFonts w:ascii="Arial" w:hAnsi="Arial" w:cs="Arial"/>
                <w:b/>
              </w:rPr>
            </w:pPr>
          </w:p>
        </w:tc>
      </w:tr>
      <w:tr w:rsidR="00770BC8" w:rsidRPr="008247F8" w:rsidTr="00074A6B">
        <w:tc>
          <w:tcPr>
            <w:tcW w:w="3120" w:type="dxa"/>
          </w:tcPr>
          <w:p w:rsidR="00770BC8" w:rsidRDefault="00770BC8" w:rsidP="00074A6B">
            <w:pPr>
              <w:jc w:val="both"/>
              <w:rPr>
                <w:rFonts w:ascii="Arial" w:hAnsi="Arial" w:cs="Arial"/>
                <w:i/>
                <w:iCs/>
              </w:rPr>
            </w:pPr>
          </w:p>
          <w:p w:rsidR="00770BC8" w:rsidRDefault="00923E20" w:rsidP="00074A6B">
            <w:pPr>
              <w:jc w:val="both"/>
              <w:rPr>
                <w:rFonts w:ascii="Arial" w:hAnsi="Arial" w:cs="Arial"/>
                <w:i/>
                <w:iCs/>
              </w:rPr>
            </w:pPr>
            <w:r>
              <w:rPr>
                <w:rFonts w:ascii="Arial" w:hAnsi="Arial" w:cs="Arial"/>
                <w:i/>
                <w:iCs/>
              </w:rPr>
              <w:t xml:space="preserve">Ámbito de aplicación y </w:t>
            </w:r>
            <w:r w:rsidR="00770BC8">
              <w:rPr>
                <w:rFonts w:ascii="Arial" w:hAnsi="Arial" w:cs="Arial"/>
                <w:i/>
                <w:iCs/>
              </w:rPr>
              <w:t xml:space="preserve">Artículo   </w:t>
            </w:r>
            <w:r w:rsidRPr="00923E20">
              <w:rPr>
                <w:rFonts w:ascii="Arial" w:hAnsi="Arial" w:cs="Arial"/>
                <w:i/>
                <w:iCs/>
              </w:rPr>
              <w:t>art. 7.4 Directiva</w:t>
            </w:r>
            <w:r>
              <w:rPr>
                <w:rFonts w:ascii="Arial" w:hAnsi="Arial" w:cs="Arial"/>
                <w:i/>
                <w:iCs/>
              </w:rPr>
              <w:t xml:space="preserve"> </w:t>
            </w:r>
          </w:p>
          <w:p w:rsidR="00770BC8" w:rsidRDefault="00770BC8" w:rsidP="00074A6B">
            <w:pPr>
              <w:jc w:val="both"/>
              <w:rPr>
                <w:rFonts w:ascii="Arial" w:hAnsi="Arial" w:cs="Arial"/>
                <w:i/>
                <w:iCs/>
              </w:rPr>
            </w:pPr>
          </w:p>
        </w:tc>
        <w:tc>
          <w:tcPr>
            <w:tcW w:w="4394" w:type="dxa"/>
          </w:tcPr>
          <w:p w:rsidR="00770BC8" w:rsidRDefault="00770BC8" w:rsidP="00074A6B">
            <w:pPr>
              <w:jc w:val="both"/>
              <w:rPr>
                <w:rFonts w:ascii="Arial" w:hAnsi="Arial" w:cs="Arial"/>
                <w:b/>
              </w:rPr>
            </w:pPr>
          </w:p>
          <w:p w:rsidR="004358F3" w:rsidRPr="00A5320B" w:rsidRDefault="004358F3" w:rsidP="00074A6B">
            <w:pPr>
              <w:jc w:val="both"/>
              <w:rPr>
                <w:rFonts w:ascii="Arial" w:hAnsi="Arial" w:cs="Arial"/>
                <w:b/>
              </w:rPr>
            </w:pPr>
            <w:r>
              <w:rPr>
                <w:rFonts w:ascii="Arial" w:hAnsi="Arial" w:cs="Arial"/>
                <w:b/>
              </w:rPr>
              <w:t>Disposición final segunda de modificación del artículo 6.3 y nuevo artículo 21 bis</w:t>
            </w:r>
            <w:r w:rsidR="00310A09">
              <w:rPr>
                <w:rFonts w:ascii="Arial" w:hAnsi="Arial" w:cs="Arial"/>
                <w:b/>
              </w:rPr>
              <w:t xml:space="preserve"> de la LAJG</w:t>
            </w:r>
          </w:p>
        </w:tc>
      </w:tr>
    </w:tbl>
    <w:p w:rsidR="00656A1E" w:rsidRPr="00AE1FF9" w:rsidRDefault="00656A1E" w:rsidP="00656A1E">
      <w:pPr>
        <w:spacing w:after="0" w:line="360" w:lineRule="auto"/>
        <w:rPr>
          <w:rFonts w:ascii="Arial" w:eastAsia="Times New Roman" w:hAnsi="Arial" w:cs="Arial"/>
          <w:b/>
          <w:color w:val="000000" w:themeColor="text1"/>
          <w:sz w:val="24"/>
          <w:szCs w:val="24"/>
          <w:highlight w:val="yellow"/>
          <w:lang w:eastAsia="es-ES"/>
        </w:rPr>
      </w:pPr>
    </w:p>
    <w:p w:rsidR="00FF27FA" w:rsidRDefault="00FF27FA" w:rsidP="002654E3">
      <w:pPr>
        <w:jc w:val="both"/>
        <w:rPr>
          <w:rFonts w:ascii="Arial" w:hAnsi="Arial" w:cs="Arial"/>
          <w:b/>
          <w:color w:val="000000" w:themeColor="text1"/>
        </w:rPr>
      </w:pPr>
    </w:p>
    <w:p w:rsidR="00FF27FA" w:rsidRDefault="00FF27FA" w:rsidP="002654E3">
      <w:pPr>
        <w:jc w:val="both"/>
        <w:rPr>
          <w:rFonts w:ascii="Arial" w:hAnsi="Arial" w:cs="Arial"/>
          <w:b/>
          <w:color w:val="000000" w:themeColor="text1"/>
        </w:rPr>
      </w:pPr>
    </w:p>
    <w:p w:rsidR="00CC0E3D" w:rsidRPr="002654E3" w:rsidRDefault="002654E3" w:rsidP="002654E3">
      <w:pPr>
        <w:jc w:val="both"/>
        <w:rPr>
          <w:rFonts w:ascii="Arial" w:hAnsi="Arial" w:cs="Arial"/>
          <w:b/>
          <w:color w:val="000000" w:themeColor="text1"/>
        </w:rPr>
      </w:pPr>
      <w:r w:rsidRPr="002654E3">
        <w:rPr>
          <w:rFonts w:ascii="Arial" w:hAnsi="Arial" w:cs="Arial"/>
          <w:b/>
          <w:color w:val="000000" w:themeColor="text1"/>
        </w:rPr>
        <w:t>Directiva 2013/48/UE del Parlamento Europeo y del Consejo de 22 de octubre de 2013, sobre el derecho a la asistencia de letrado en los procesos penales y en los procedimientos relativos a la orden de detención europea</w:t>
      </w:r>
    </w:p>
    <w:tbl>
      <w:tblPr>
        <w:tblStyle w:val="Tablaconcuadrcula1"/>
        <w:tblW w:w="7514" w:type="dxa"/>
        <w:tblInd w:w="509" w:type="dxa"/>
        <w:tblLayout w:type="fixed"/>
        <w:tblLook w:val="04A0" w:firstRow="1" w:lastRow="0" w:firstColumn="1" w:lastColumn="0" w:noHBand="0" w:noVBand="1"/>
      </w:tblPr>
      <w:tblGrid>
        <w:gridCol w:w="3120"/>
        <w:gridCol w:w="4394"/>
      </w:tblGrid>
      <w:tr w:rsidR="00FF27FA" w:rsidRPr="008247F8" w:rsidTr="00074A6B">
        <w:tc>
          <w:tcPr>
            <w:tcW w:w="3120" w:type="dxa"/>
          </w:tcPr>
          <w:p w:rsidR="00FF27FA" w:rsidRDefault="00FF27FA" w:rsidP="00074A6B">
            <w:pPr>
              <w:jc w:val="both"/>
              <w:rPr>
                <w:rFonts w:ascii="Arial" w:hAnsi="Arial" w:cs="Arial"/>
                <w:i/>
                <w:iCs/>
              </w:rPr>
            </w:pPr>
          </w:p>
          <w:p w:rsidR="00FF27FA" w:rsidRPr="009B7B57" w:rsidRDefault="00FF27FA" w:rsidP="00074A6B">
            <w:pPr>
              <w:jc w:val="both"/>
              <w:rPr>
                <w:rFonts w:ascii="Arial" w:hAnsi="Arial" w:cs="Arial"/>
                <w:i/>
                <w:iCs/>
              </w:rPr>
            </w:pPr>
            <w:r>
              <w:rPr>
                <w:rFonts w:ascii="Arial" w:hAnsi="Arial" w:cs="Arial"/>
                <w:i/>
                <w:iCs/>
              </w:rPr>
              <w:t>Artículo 10.4 Directiva</w:t>
            </w:r>
          </w:p>
          <w:p w:rsidR="00FF27FA" w:rsidRPr="008247F8" w:rsidRDefault="00FF27FA" w:rsidP="00074A6B">
            <w:pPr>
              <w:jc w:val="both"/>
              <w:rPr>
                <w:rFonts w:ascii="Arial" w:hAnsi="Arial" w:cs="Arial"/>
              </w:rPr>
            </w:pPr>
          </w:p>
        </w:tc>
        <w:tc>
          <w:tcPr>
            <w:tcW w:w="4394" w:type="dxa"/>
          </w:tcPr>
          <w:p w:rsidR="00FF27FA" w:rsidRDefault="00FF27FA" w:rsidP="00074A6B">
            <w:pPr>
              <w:jc w:val="both"/>
              <w:rPr>
                <w:rFonts w:ascii="Arial" w:hAnsi="Arial" w:cs="Arial"/>
                <w:b/>
              </w:rPr>
            </w:pPr>
            <w:r w:rsidRPr="00A5320B">
              <w:rPr>
                <w:rFonts w:ascii="Arial" w:hAnsi="Arial" w:cs="Arial"/>
                <w:b/>
              </w:rPr>
              <w:t xml:space="preserve"> </w:t>
            </w:r>
          </w:p>
          <w:p w:rsidR="00FF27FA" w:rsidRPr="00A5320B" w:rsidRDefault="00FF27FA" w:rsidP="00074A6B">
            <w:pPr>
              <w:jc w:val="both"/>
              <w:rPr>
                <w:rFonts w:ascii="Arial" w:hAnsi="Arial" w:cs="Arial"/>
                <w:b/>
              </w:rPr>
            </w:pPr>
            <w:r>
              <w:rPr>
                <w:rFonts w:ascii="Arial" w:hAnsi="Arial" w:cs="Arial"/>
                <w:b/>
              </w:rPr>
              <w:t>Modificación del art. 50.3 LRM</w:t>
            </w:r>
          </w:p>
          <w:p w:rsidR="00FF27FA" w:rsidRPr="008247F8" w:rsidRDefault="00FF27FA" w:rsidP="00FF27FA">
            <w:pPr>
              <w:jc w:val="both"/>
              <w:rPr>
                <w:rFonts w:ascii="Arial" w:hAnsi="Arial" w:cs="Arial"/>
                <w:b/>
              </w:rPr>
            </w:pPr>
          </w:p>
        </w:tc>
      </w:tr>
    </w:tbl>
    <w:p w:rsidR="00CC0E3D" w:rsidRDefault="00CC0E3D" w:rsidP="0057777F">
      <w:pPr>
        <w:rPr>
          <w:color w:val="000000" w:themeColor="text1"/>
        </w:rPr>
      </w:pPr>
    </w:p>
    <w:p w:rsidR="007E4254" w:rsidRDefault="007E4254" w:rsidP="0057777F">
      <w:pPr>
        <w:rPr>
          <w:rFonts w:ascii="Arial" w:hAnsi="Arial" w:cs="Arial"/>
          <w:b/>
          <w:color w:val="000000" w:themeColor="text1"/>
        </w:rPr>
      </w:pPr>
    </w:p>
    <w:p w:rsidR="00CC0E3D" w:rsidRPr="007E4254" w:rsidRDefault="007E4254" w:rsidP="0057777F">
      <w:pPr>
        <w:rPr>
          <w:rFonts w:ascii="Arial" w:hAnsi="Arial" w:cs="Arial"/>
          <w:b/>
          <w:color w:val="000000" w:themeColor="text1"/>
        </w:rPr>
      </w:pPr>
      <w:r w:rsidRPr="007E4254">
        <w:rPr>
          <w:rFonts w:ascii="Arial" w:hAnsi="Arial" w:cs="Arial"/>
          <w:b/>
          <w:color w:val="000000" w:themeColor="text1"/>
        </w:rPr>
        <w:t>Decisión Marco 2006/783/JAI del Consejo, de 6 de octubre de 2006, relativa a la aplicación del principio de reconocimiento mutuo de resoluciones de decomiso</w:t>
      </w:r>
    </w:p>
    <w:tbl>
      <w:tblPr>
        <w:tblStyle w:val="Tablaconcuadrcula1"/>
        <w:tblW w:w="7514" w:type="dxa"/>
        <w:tblInd w:w="509" w:type="dxa"/>
        <w:tblLayout w:type="fixed"/>
        <w:tblLook w:val="04A0" w:firstRow="1" w:lastRow="0" w:firstColumn="1" w:lastColumn="0" w:noHBand="0" w:noVBand="1"/>
      </w:tblPr>
      <w:tblGrid>
        <w:gridCol w:w="3120"/>
        <w:gridCol w:w="4394"/>
      </w:tblGrid>
      <w:tr w:rsidR="007E4254" w:rsidRPr="008247F8" w:rsidTr="00074A6B">
        <w:tc>
          <w:tcPr>
            <w:tcW w:w="3120" w:type="dxa"/>
          </w:tcPr>
          <w:p w:rsidR="007E4254" w:rsidRDefault="007E4254" w:rsidP="00074A6B">
            <w:pPr>
              <w:jc w:val="both"/>
              <w:rPr>
                <w:rFonts w:ascii="Arial" w:hAnsi="Arial" w:cs="Arial"/>
                <w:i/>
                <w:iCs/>
              </w:rPr>
            </w:pPr>
          </w:p>
          <w:p w:rsidR="007E4254" w:rsidRPr="009B7B57" w:rsidRDefault="007E4254" w:rsidP="00074A6B">
            <w:pPr>
              <w:jc w:val="both"/>
              <w:rPr>
                <w:rFonts w:ascii="Arial" w:hAnsi="Arial" w:cs="Arial"/>
                <w:i/>
                <w:iCs/>
              </w:rPr>
            </w:pPr>
            <w:r>
              <w:rPr>
                <w:rFonts w:ascii="Arial" w:hAnsi="Arial" w:cs="Arial"/>
                <w:i/>
                <w:iCs/>
              </w:rPr>
              <w:t>Artículo  16.2 b) y 16.4 DM</w:t>
            </w:r>
          </w:p>
          <w:p w:rsidR="007E4254" w:rsidRPr="008247F8" w:rsidRDefault="007E4254" w:rsidP="00074A6B">
            <w:pPr>
              <w:jc w:val="both"/>
              <w:rPr>
                <w:rFonts w:ascii="Arial" w:hAnsi="Arial" w:cs="Arial"/>
              </w:rPr>
            </w:pPr>
          </w:p>
        </w:tc>
        <w:tc>
          <w:tcPr>
            <w:tcW w:w="4394" w:type="dxa"/>
          </w:tcPr>
          <w:p w:rsidR="007E4254" w:rsidRDefault="007E4254" w:rsidP="00074A6B">
            <w:pPr>
              <w:jc w:val="both"/>
              <w:rPr>
                <w:rFonts w:ascii="Arial" w:hAnsi="Arial" w:cs="Arial"/>
                <w:b/>
              </w:rPr>
            </w:pPr>
            <w:r w:rsidRPr="00A5320B">
              <w:rPr>
                <w:rFonts w:ascii="Arial" w:hAnsi="Arial" w:cs="Arial"/>
                <w:b/>
              </w:rPr>
              <w:t xml:space="preserve"> </w:t>
            </w:r>
          </w:p>
          <w:p w:rsidR="007E4254" w:rsidRPr="00A5320B" w:rsidRDefault="007E4254" w:rsidP="00074A6B">
            <w:pPr>
              <w:jc w:val="both"/>
              <w:rPr>
                <w:rFonts w:ascii="Arial" w:hAnsi="Arial" w:cs="Arial"/>
                <w:b/>
              </w:rPr>
            </w:pPr>
            <w:r>
              <w:rPr>
                <w:rFonts w:ascii="Arial" w:hAnsi="Arial" w:cs="Arial"/>
                <w:b/>
              </w:rPr>
              <w:t>Modificación del art. 165 Y 172  LRM</w:t>
            </w:r>
          </w:p>
          <w:p w:rsidR="007E4254" w:rsidRPr="008247F8" w:rsidRDefault="007E4254" w:rsidP="00074A6B">
            <w:pPr>
              <w:jc w:val="both"/>
              <w:rPr>
                <w:rFonts w:ascii="Arial" w:hAnsi="Arial" w:cs="Arial"/>
                <w:b/>
              </w:rPr>
            </w:pPr>
          </w:p>
        </w:tc>
      </w:tr>
    </w:tbl>
    <w:p w:rsidR="00CC0E3D" w:rsidRDefault="00CC0E3D" w:rsidP="0057777F">
      <w:pPr>
        <w:rPr>
          <w:color w:val="000000" w:themeColor="text1"/>
        </w:rPr>
      </w:pPr>
    </w:p>
    <w:p w:rsidR="00CC0E3D" w:rsidRDefault="00CC0E3D" w:rsidP="0057777F">
      <w:pPr>
        <w:rPr>
          <w:color w:val="000000" w:themeColor="text1"/>
        </w:rPr>
      </w:pPr>
    </w:p>
    <w:p w:rsidR="00CC0E3D" w:rsidRDefault="00CC0E3D" w:rsidP="0057777F">
      <w:pPr>
        <w:rPr>
          <w:color w:val="000000" w:themeColor="text1"/>
        </w:rPr>
      </w:pPr>
    </w:p>
    <w:p w:rsidR="00CC0E3D" w:rsidRDefault="00CC0E3D" w:rsidP="0057777F">
      <w:pPr>
        <w:rPr>
          <w:color w:val="000000" w:themeColor="text1"/>
        </w:rPr>
      </w:pPr>
    </w:p>
    <w:p w:rsidR="00F7415C" w:rsidRPr="00CC0E3D" w:rsidRDefault="00F7415C" w:rsidP="00F7415C">
      <w:pPr>
        <w:spacing w:after="0" w:line="360" w:lineRule="auto"/>
        <w:jc w:val="both"/>
        <w:rPr>
          <w:rFonts w:ascii="Arial" w:eastAsia="Times New Roman" w:hAnsi="Arial" w:cs="Arial"/>
          <w:b/>
          <w:color w:val="000000" w:themeColor="text1"/>
          <w:sz w:val="24"/>
          <w:szCs w:val="24"/>
          <w:u w:val="single"/>
          <w:lang w:eastAsia="es-ES"/>
        </w:rPr>
      </w:pPr>
    </w:p>
    <w:p w:rsidR="00F7415C" w:rsidRPr="00CC0E3D" w:rsidRDefault="00F7415C" w:rsidP="00F7415C">
      <w:pPr>
        <w:spacing w:after="0" w:line="360" w:lineRule="auto"/>
        <w:jc w:val="both"/>
        <w:rPr>
          <w:rFonts w:ascii="Arial" w:eastAsia="Times New Roman" w:hAnsi="Arial" w:cs="Arial"/>
          <w:b/>
          <w:color w:val="000000" w:themeColor="text1"/>
          <w:sz w:val="24"/>
          <w:szCs w:val="24"/>
          <w:u w:val="single"/>
          <w:lang w:eastAsia="es-ES"/>
        </w:rPr>
      </w:pPr>
    </w:p>
    <w:p w:rsidR="00F7415C" w:rsidRPr="00CC0E3D" w:rsidRDefault="00F7415C" w:rsidP="00F7415C">
      <w:pPr>
        <w:spacing w:after="0" w:line="360" w:lineRule="auto"/>
        <w:jc w:val="both"/>
        <w:rPr>
          <w:rFonts w:ascii="Arial" w:eastAsia="Times New Roman" w:hAnsi="Arial" w:cs="Arial"/>
          <w:b/>
          <w:color w:val="000000" w:themeColor="text1"/>
          <w:sz w:val="24"/>
          <w:szCs w:val="24"/>
          <w:u w:val="single"/>
          <w:lang w:eastAsia="es-ES"/>
        </w:rPr>
      </w:pPr>
    </w:p>
    <w:p w:rsidR="00F7415C" w:rsidRPr="00CC0E3D" w:rsidRDefault="00F7415C" w:rsidP="00F7415C">
      <w:pPr>
        <w:spacing w:after="0" w:line="360" w:lineRule="auto"/>
        <w:jc w:val="both"/>
        <w:rPr>
          <w:rFonts w:ascii="Arial" w:eastAsia="Times New Roman" w:hAnsi="Arial" w:cs="Arial"/>
          <w:b/>
          <w:color w:val="000000" w:themeColor="text1"/>
          <w:sz w:val="24"/>
          <w:szCs w:val="24"/>
          <w:u w:val="single"/>
          <w:lang w:eastAsia="es-ES"/>
        </w:rPr>
      </w:pPr>
    </w:p>
    <w:p w:rsidR="00E23D95" w:rsidRPr="00CC0E3D" w:rsidRDefault="00E23D95">
      <w:pPr>
        <w:rPr>
          <w:color w:val="000000" w:themeColor="text1"/>
        </w:rPr>
      </w:pPr>
    </w:p>
    <w:sectPr w:rsidR="00E23D95" w:rsidRPr="00CC0E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2E" w:rsidRDefault="0008552E" w:rsidP="00F7415C">
      <w:pPr>
        <w:spacing w:after="0" w:line="240" w:lineRule="auto"/>
      </w:pPr>
      <w:r>
        <w:separator/>
      </w:r>
    </w:p>
  </w:endnote>
  <w:endnote w:type="continuationSeparator" w:id="0">
    <w:p w:rsidR="0008552E" w:rsidRDefault="0008552E" w:rsidP="00F7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5B" w:rsidRDefault="00D81F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5B" w:rsidRDefault="00D81F5B">
    <w:pPr>
      <w:pStyle w:val="Piedepgina"/>
    </w:pPr>
    <w:r>
      <w:rPr>
        <w:noProof/>
      </w:rPr>
      <mc:AlternateContent>
        <mc:Choice Requires="wps">
          <w:drawing>
            <wp:anchor distT="4294967295" distB="4294967295" distL="114300" distR="114300" simplePos="0" relativeHeight="251659264" behindDoc="0" locked="0" layoutInCell="1" allowOverlap="1" wp14:anchorId="1B62477E" wp14:editId="245D5C34">
              <wp:simplePos x="0" y="0"/>
              <wp:positionH relativeFrom="page">
                <wp:posOffset>1095375</wp:posOffset>
              </wp:positionH>
              <wp:positionV relativeFrom="page">
                <wp:posOffset>10239375</wp:posOffset>
              </wp:positionV>
              <wp:extent cx="0" cy="0"/>
              <wp:effectExtent l="0" t="0" r="0" b="0"/>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forma 21" o:spid="_x0000_s1026" type="#_x0000_t32" style="position:absolute;margin-left:86.25pt;margin-top:806.25pt;width:0;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u86UVAIAANQEAAAOAAAAZHJzL2Uyb0RvYy54bWysVNuO2yAQfa/Uf0B+99pOnJsVZ5W1k75s u5F2+wEEcIxqAwISJ6r67x1wnDbtS9VWltAAM2fOzBy8fDy3DToxbbgUeZA8xAFigkjKxSEPPr9t w3mAjMWC4kYKlgcXZoLH1ft3y05lbCRr2VCmEYAIk3UqD2prVRZFhtSsxeZBKibgspK6xRa2+hBR jTtAb5toFMfTqJOaKi0JMwZOy/4yWHn8qmLEvlSVYRY1eQDcrF+1X/dujVZLnB00VjUnVxr4L1i0 mAtIeoMqscXoqPlvUC0nWhpZ2Qci20hWFSfM1wDVJPEv1bzWWDFfCzTHqFubzP+DJZ9OO404zYPJ ZBYggVsY0vpopW85GiWuQ50yGTgWYqddjeQsXtWzJF8MErKosTgwz/TtoiDYR0R3IW5jFOTZdx8l BR8MCXy7zpVuHSQ0Ap39VC63qbCzRaQ/JMNphLMhRGljPzDZImfkgbEa80NtCykETF3qxCfAp2dj oQQIHAJcPiG3vGn88BuBOmA9msWxjzCy4dTdOj+jD/ui0eiEQT/z2H2uIYB256blUVCPVjNMN1fb Yt70Nvg3wuFBTcDnavUC+bqIF5v5Zp6G6Wi6CdO4LMP1tkjD6TaZTcpxWRRl8s1RS9Ks5pQy4dgN Yk3SPxPD9dn0MrvJ9daH6B7dlwhk75lOxtM0Xoym4XpdzsI0Lefh0xNYRbFZpONkmk42xcDU1JjK 7mVvyFEz+u9s+xH04vJ9HCj6fnq9OYn1Yt1LetlpNygnPXg63vn6zN3b/HnvvX78jFbfAQAA//8D AFBLAwQUAAYACAAAACEAzlnyaNoAAAANAQAADwAAAGRycy9kb3ducmV2LnhtbExPQU7DMBC8I/EH a5G4IOo0EqEKcSoo6gFxonDo0Y2XOGCvo9hpw+/ZICG4zcyOZmeq9eSdOOIQu0AKlosMBFITTEet grfX7fUKREyajHaBUMEXRljX52eVLk040Qsed6kVHEKx1ApsSn0pZWwseh0XoUfi23sYvE5Mh1aa QZ843DuZZ1khve6IP1jd48Zi87kbvYItWvcQVvnj0/icFXG/11ebj0Kpy4vp/g5Ewin9mWGuz9Wh 5k6HMJKJwjG/zW/YyqBYzmi2/EiHX0nWlfy/ov4GAAD//wMAUEsBAi0AFAAGAAgAAAAhALaDOJL+ AAAA4QEAABMAAAAAAAAAAAAAAAAAAAAAAFtDb250ZW50X1R5cGVzXS54bWxQSwECLQAUAAYACAAA ACEAOP0h/9YAAACUAQAACwAAAAAAAAAAAAAAAAAvAQAAX3JlbHMvLnJlbHNQSwECLQAUAAYACAAA ACEAG7vOlFQCAADUBAAADgAAAAAAAAAAAAAAAAAuAgAAZHJzL2Uyb0RvYy54bWxQSwECLQAUAAYA CAAAACEAzlnyaNoAAAANAQAADwAAAAAAAAAAAAAAAACuBAAAZHJzL2Rvd25yZXYueG1sUEsFBgAA AAAEAAQA8wAAALUFAAAAAA== " strokecolor="gray"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5B" w:rsidRDefault="00D81F5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197832"/>
      <w:docPartObj>
        <w:docPartGallery w:val="Page Numbers (Bottom of Page)"/>
        <w:docPartUnique/>
      </w:docPartObj>
    </w:sdtPr>
    <w:sdtEndPr/>
    <w:sdtContent>
      <w:p w:rsidR="00D81F5B" w:rsidRDefault="00D81F5B">
        <w:pPr>
          <w:pStyle w:val="Piedepgina"/>
          <w:jc w:val="right"/>
        </w:pPr>
        <w:r>
          <w:fldChar w:fldCharType="begin"/>
        </w:r>
        <w:r>
          <w:instrText>PAGE   \* MERGEFORMAT</w:instrText>
        </w:r>
        <w:r>
          <w:fldChar w:fldCharType="separate"/>
        </w:r>
        <w:r w:rsidR="006B7592">
          <w:rPr>
            <w:noProof/>
          </w:rPr>
          <w:t>44</w:t>
        </w:r>
        <w:r>
          <w:fldChar w:fldCharType="end"/>
        </w:r>
      </w:p>
    </w:sdtContent>
  </w:sdt>
  <w:p w:rsidR="00D81F5B" w:rsidRDefault="00D81F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2E" w:rsidRDefault="0008552E" w:rsidP="00F7415C">
      <w:pPr>
        <w:spacing w:after="0" w:line="240" w:lineRule="auto"/>
      </w:pPr>
      <w:r>
        <w:separator/>
      </w:r>
    </w:p>
  </w:footnote>
  <w:footnote w:type="continuationSeparator" w:id="0">
    <w:p w:rsidR="0008552E" w:rsidRDefault="0008552E" w:rsidP="00F7415C">
      <w:pPr>
        <w:spacing w:after="0" w:line="240" w:lineRule="auto"/>
      </w:pPr>
      <w:r>
        <w:continuationSeparator/>
      </w:r>
    </w:p>
  </w:footnote>
  <w:footnote w:id="1">
    <w:p w:rsidR="00592F8A" w:rsidRDefault="00592F8A">
      <w:pPr>
        <w:pStyle w:val="Textonotapie"/>
      </w:pPr>
      <w:r>
        <w:rPr>
          <w:rStyle w:val="Refdenotaalpie"/>
        </w:rPr>
        <w:footnoteRef/>
      </w:r>
      <w:r>
        <w:t xml:space="preserve"> Se incluyen en documentos anejos los Anexos II y III</w:t>
      </w:r>
    </w:p>
  </w:footnote>
  <w:footnote w:id="2">
    <w:p w:rsidR="00D81F5B" w:rsidRDefault="00D81F5B" w:rsidP="004418AF">
      <w:pPr>
        <w:pStyle w:val="Textonotapie"/>
        <w:jc w:val="both"/>
      </w:pPr>
      <w:r>
        <w:rPr>
          <w:rStyle w:val="Refdenotaalpie"/>
        </w:rPr>
        <w:footnoteRef/>
      </w:r>
      <w:r>
        <w:t xml:space="preserve"> </w:t>
      </w:r>
      <w:r w:rsidRPr="00B572F8">
        <w:rPr>
          <w:b/>
        </w:rPr>
        <w:t>Nota conjunta revisada d</w:t>
      </w:r>
      <w:r>
        <w:rPr>
          <w:b/>
        </w:rPr>
        <w:t>e Eurojust y de la RJE de 2 de mayo</w:t>
      </w:r>
      <w:r>
        <w:t>:</w:t>
      </w:r>
    </w:p>
    <w:p w:rsidR="00D81F5B" w:rsidRDefault="00D81F5B" w:rsidP="004418AF">
      <w:pPr>
        <w:pStyle w:val="Textonotapie"/>
        <w:jc w:val="both"/>
      </w:pPr>
      <w:r>
        <w:t xml:space="preserve">En ese sentido, se expone, por un lado,  la interpretación más literal del art. 34 que daría lugar a una laguna  legal a partir del 23 de mayo ya que estaríamos ante la sustitución automática del vigente marco legal convencional entre los 26 Estados miembros vinculados por la Directiva (en vigor desde el mayo de 2014 si bien no implementada), lo que obligaría a acudir al principio de reciprocidad . </w:t>
      </w:r>
    </w:p>
    <w:p w:rsidR="00D81F5B" w:rsidRDefault="00D81F5B" w:rsidP="004418AF">
      <w:pPr>
        <w:pStyle w:val="Textonotapie"/>
        <w:jc w:val="both"/>
      </w:pPr>
    </w:p>
    <w:p w:rsidR="00D81F5B" w:rsidRDefault="00D81F5B" w:rsidP="004418AF">
      <w:pPr>
        <w:pStyle w:val="Textonotapie"/>
        <w:jc w:val="both"/>
      </w:pPr>
      <w:r>
        <w:t>Por otro lado, se expone el planteamiento  más práctica  que aboga por una interpretación teleológica que permitiría que el marco legal actual pueda considerarse progresivamente reemplazado por las legislaciones que se vayan implementando. En apoyo de este enfoque, que es precisamente el que se recogió de manera expresa en el art. 32 de la Decisión marco de la OEDE 8interpretado por la sentencia del TJUE del caso Goicoechea).</w:t>
      </w:r>
    </w:p>
  </w:footnote>
  <w:footnote w:id="3">
    <w:p w:rsidR="00D81F5B" w:rsidRDefault="00D81F5B">
      <w:pPr>
        <w:pStyle w:val="Textonotapie"/>
      </w:pPr>
      <w:r>
        <w:rPr>
          <w:rStyle w:val="Refdenotaalpie"/>
        </w:rPr>
        <w:footnoteRef/>
      </w:r>
      <w:r>
        <w:t xml:space="preserve"> Datos referidos a las comisiones rogatorias tramitadas por el Ministerio Fiscal.</w:t>
      </w:r>
    </w:p>
  </w:footnote>
  <w:footnote w:id="4">
    <w:p w:rsidR="00D81F5B" w:rsidRDefault="00D81F5B">
      <w:pPr>
        <w:pStyle w:val="Textonotapie"/>
      </w:pPr>
      <w:r>
        <w:rPr>
          <w:rStyle w:val="Refdenotaalpie"/>
        </w:rPr>
        <w:footnoteRef/>
      </w:r>
      <w:r>
        <w:t xml:space="preserve"> De nuevo, sobre datos relativos a comisiones rogatorias tramitadas por el Ministerio Fiscal.</w:t>
      </w:r>
    </w:p>
  </w:footnote>
  <w:footnote w:type="separator" w:id="-1">
    <w:p w:rsidR="0008552E" w:rsidRDefault="0008552E" w:rsidP="00F7415C">
      <w:pPr>
        <w:spacing w:after="0" w:line="240" w:lineRule="auto"/>
      </w:pPr>
      <w:r>
        <w:separator/>
      </w:r>
    </w:p>
  </w:footnote>
  <w:footnote w:type="continuationSeparator" w:id="0">
    <w:p w:rsidR="0008552E" w:rsidRDefault="0008552E" w:rsidP="00F7415C">
      <w:pPr>
        <w:spacing w:after="0" w:line="240" w:lineRule="auto"/>
      </w:pPr>
      <w:r>
        <w:continuationSeparator/>
      </w:r>
    </w:p>
  </w:footnote>
  <w:footnote w:id="1">
    <w:p w:rsidR="00592F8A" w:rsidRDefault="00592F8A">
      <w:pPr>
        <w:pStyle w:val="Textonotapie"/>
      </w:pPr>
      <w:r>
        <w:rPr>
          <w:rStyle w:val="Refdenotaalpie"/>
        </w:rPr>
        <w:footnoteRef/>
      </w:r>
      <w:r>
        <w:t xml:space="preserve"> Se incluyen en documentos anejos los Anexos II y III</w:t>
      </w:r>
    </w:p>
  </w:footnote>
  <w:footnote w:id="2">
    <w:p w:rsidR="00D81F5B" w:rsidRDefault="00D81F5B" w:rsidP="004418AF">
      <w:pPr>
        <w:pStyle w:val="Textonotapie"/>
        <w:jc w:val="both"/>
      </w:pPr>
      <w:r>
        <w:rPr>
          <w:rStyle w:val="Refdenotaalpie"/>
        </w:rPr>
        <w:footnoteRef/>
      </w:r>
      <w:r>
        <w:t xml:space="preserve"> </w:t>
      </w:r>
      <w:r w:rsidRPr="00B572F8">
        <w:rPr>
          <w:b/>
        </w:rPr>
        <w:t>Nota conjunta revisada d</w:t>
      </w:r>
      <w:r>
        <w:rPr>
          <w:b/>
        </w:rPr>
        <w:t>e Eurojust y de la RJE de 2 de mayo</w:t>
      </w:r>
      <w:r>
        <w:t>:</w:t>
      </w:r>
    </w:p>
    <w:p w:rsidR="00D81F5B" w:rsidRDefault="00D81F5B" w:rsidP="004418AF">
      <w:pPr>
        <w:pStyle w:val="Textonotapie"/>
        <w:jc w:val="both"/>
      </w:pPr>
      <w:r>
        <w:t xml:space="preserve">En ese sentido, se expone, por un lado,  la interpretación más literal del art. 34 que daría lugar a una laguna  legal a partir del 23 de mayo ya que estaríamos ante la sustitución automática del vigente marco legal convencional entre los 26 Estados miembros vinculados por la Directiva (en vigor desde el mayo de 2014 si bien no implementada), lo que obligaría a acudir al principio de reciprocidad . </w:t>
      </w:r>
    </w:p>
    <w:p w:rsidR="00D81F5B" w:rsidRDefault="00D81F5B" w:rsidP="004418AF">
      <w:pPr>
        <w:pStyle w:val="Textonotapie"/>
        <w:jc w:val="both"/>
      </w:pPr>
    </w:p>
    <w:p w:rsidR="00D81F5B" w:rsidRDefault="00D81F5B" w:rsidP="004418AF">
      <w:pPr>
        <w:pStyle w:val="Textonotapie"/>
        <w:jc w:val="both"/>
      </w:pPr>
      <w:r>
        <w:t>Por otro lado, se expone el planteamiento  más práctica  que aboga por una interpretación teleológica que permitiría que el marco legal actual pueda considerarse progresivamente reemplazado por las legislaciones que se vayan implementando. En apoyo de este enfoque, que es precisamente el que se recogió de manera expresa en el art. 32 de la Decisión marco de la OEDE 8interpretado por la sentencia del TJUE del caso Goicoechea).</w:t>
      </w:r>
    </w:p>
  </w:footnote>
  <w:footnote w:id="3">
    <w:p w:rsidR="00D81F5B" w:rsidRDefault="00D81F5B">
      <w:pPr>
        <w:pStyle w:val="Textonotapie"/>
      </w:pPr>
      <w:r>
        <w:rPr>
          <w:rStyle w:val="Refdenotaalpie"/>
        </w:rPr>
        <w:footnoteRef/>
      </w:r>
      <w:r>
        <w:t xml:space="preserve"> Datos referidos a las comisiones rogatorias tramitadas por el Ministerio Fiscal.</w:t>
      </w:r>
    </w:p>
  </w:footnote>
  <w:footnote w:id="4">
    <w:p w:rsidR="00D81F5B" w:rsidRDefault="00D81F5B">
      <w:pPr>
        <w:pStyle w:val="Textonotapie"/>
      </w:pPr>
      <w:r>
        <w:rPr>
          <w:rStyle w:val="Refdenotaalpie"/>
        </w:rPr>
        <w:footnoteRef/>
      </w:r>
      <w:r>
        <w:t xml:space="preserve"> De nuevo, sobre datos relativos a comisiones rogatorias tramitadas por el Ministerio Fiscal.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5B" w:rsidRDefault="00D81F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5B" w:rsidRDefault="00D81F5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5B" w:rsidRDefault="00D81F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6A8"/>
    <w:multiLevelType w:val="hybridMultilevel"/>
    <w:tmpl w:val="4A028CC6"/>
    <w:lvl w:ilvl="0" w:tplc="AB8EE81E">
      <w:start w:val="3"/>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D06988"/>
    <w:multiLevelType w:val="hybridMultilevel"/>
    <w:tmpl w:val="92983E4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217D6385"/>
    <w:multiLevelType w:val="hybridMultilevel"/>
    <w:tmpl w:val="42D663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B90A3E"/>
    <w:multiLevelType w:val="hybridMultilevel"/>
    <w:tmpl w:val="1D826AB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EBF1AB1"/>
    <w:multiLevelType w:val="hybridMultilevel"/>
    <w:tmpl w:val="5CAED678"/>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32675108"/>
    <w:multiLevelType w:val="hybridMultilevel"/>
    <w:tmpl w:val="B838CA2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3C4A1986"/>
    <w:multiLevelType w:val="hybridMultilevel"/>
    <w:tmpl w:val="B900C120"/>
    <w:lvl w:ilvl="0" w:tplc="2FF895D6">
      <w:start w:val="1"/>
      <w:numFmt w:val="lowerLetter"/>
      <w:lvlText w:val="%1)"/>
      <w:lvlJc w:val="left"/>
      <w:pPr>
        <w:ind w:left="1080" w:hanging="372"/>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4F1807B2"/>
    <w:multiLevelType w:val="hybridMultilevel"/>
    <w:tmpl w:val="E65A96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8136EF"/>
    <w:multiLevelType w:val="hybridMultilevel"/>
    <w:tmpl w:val="75385726"/>
    <w:lvl w:ilvl="0" w:tplc="70C6D9C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011391"/>
    <w:multiLevelType w:val="hybridMultilevel"/>
    <w:tmpl w:val="C9043DAA"/>
    <w:lvl w:ilvl="0" w:tplc="0C0A0011">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nsid w:val="5E430242"/>
    <w:multiLevelType w:val="hybridMultilevel"/>
    <w:tmpl w:val="0992879C"/>
    <w:lvl w:ilvl="0" w:tplc="8154D6E8">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661B54C1"/>
    <w:multiLevelType w:val="hybridMultilevel"/>
    <w:tmpl w:val="5FFA6F8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69D156F3"/>
    <w:multiLevelType w:val="hybridMultilevel"/>
    <w:tmpl w:val="2B8282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2"/>
  </w:num>
  <w:num w:numId="5">
    <w:abstractNumId w:val="5"/>
  </w:num>
  <w:num w:numId="6">
    <w:abstractNumId w:val="3"/>
  </w:num>
  <w:num w:numId="7">
    <w:abstractNumId w:val="10"/>
  </w:num>
  <w:num w:numId="8">
    <w:abstractNumId w:val="8"/>
  </w:num>
  <w:num w:numId="9">
    <w:abstractNumId w:val="0"/>
  </w:num>
  <w:num w:numId="10">
    <w:abstractNumId w:val="9"/>
  </w:num>
  <w:num w:numId="11">
    <w:abstractNumId w:val="1"/>
  </w:num>
  <w:num w:numId="12">
    <w:abstractNumId w:val="6"/>
  </w:num>
  <w:num w:numId="13">
    <w:abstractNumId w:val="4"/>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5C"/>
    <w:rsid w:val="00006C1C"/>
    <w:rsid w:val="0001091B"/>
    <w:rsid w:val="00013B0E"/>
    <w:rsid w:val="000160BC"/>
    <w:rsid w:val="00017082"/>
    <w:rsid w:val="00033109"/>
    <w:rsid w:val="00041E42"/>
    <w:rsid w:val="00043E73"/>
    <w:rsid w:val="000446A0"/>
    <w:rsid w:val="00045250"/>
    <w:rsid w:val="00051225"/>
    <w:rsid w:val="00052E5B"/>
    <w:rsid w:val="000576DC"/>
    <w:rsid w:val="000624DE"/>
    <w:rsid w:val="000631A9"/>
    <w:rsid w:val="00074A6B"/>
    <w:rsid w:val="00080194"/>
    <w:rsid w:val="000802EE"/>
    <w:rsid w:val="00082D0F"/>
    <w:rsid w:val="0008552E"/>
    <w:rsid w:val="00094462"/>
    <w:rsid w:val="000A19D0"/>
    <w:rsid w:val="000A3BD0"/>
    <w:rsid w:val="000A441D"/>
    <w:rsid w:val="000A5CA3"/>
    <w:rsid w:val="000C0FE5"/>
    <w:rsid w:val="000C2D5C"/>
    <w:rsid w:val="000D055A"/>
    <w:rsid w:val="000D11FD"/>
    <w:rsid w:val="000D2AAF"/>
    <w:rsid w:val="000D30DE"/>
    <w:rsid w:val="000E1052"/>
    <w:rsid w:val="000E1B0C"/>
    <w:rsid w:val="000F136B"/>
    <w:rsid w:val="001010AE"/>
    <w:rsid w:val="0010783C"/>
    <w:rsid w:val="00111646"/>
    <w:rsid w:val="001125AD"/>
    <w:rsid w:val="0011416E"/>
    <w:rsid w:val="00114E47"/>
    <w:rsid w:val="00121249"/>
    <w:rsid w:val="00122E55"/>
    <w:rsid w:val="00126977"/>
    <w:rsid w:val="001273CC"/>
    <w:rsid w:val="00135A2D"/>
    <w:rsid w:val="00135FF3"/>
    <w:rsid w:val="00145564"/>
    <w:rsid w:val="00154633"/>
    <w:rsid w:val="001571E4"/>
    <w:rsid w:val="001648D5"/>
    <w:rsid w:val="00165E2E"/>
    <w:rsid w:val="00170270"/>
    <w:rsid w:val="001738E9"/>
    <w:rsid w:val="00182016"/>
    <w:rsid w:val="001909A5"/>
    <w:rsid w:val="00190C20"/>
    <w:rsid w:val="001920CB"/>
    <w:rsid w:val="001929E0"/>
    <w:rsid w:val="001A0F60"/>
    <w:rsid w:val="001A37F8"/>
    <w:rsid w:val="001B1A90"/>
    <w:rsid w:val="001B1AB7"/>
    <w:rsid w:val="001B618F"/>
    <w:rsid w:val="001B74AC"/>
    <w:rsid w:val="001B7D5A"/>
    <w:rsid w:val="001D23E5"/>
    <w:rsid w:val="001D3B9E"/>
    <w:rsid w:val="001D6D8B"/>
    <w:rsid w:val="001E2638"/>
    <w:rsid w:val="001E6947"/>
    <w:rsid w:val="002014BC"/>
    <w:rsid w:val="002033B0"/>
    <w:rsid w:val="002133D6"/>
    <w:rsid w:val="002142EC"/>
    <w:rsid w:val="00214577"/>
    <w:rsid w:val="00220B5E"/>
    <w:rsid w:val="00221837"/>
    <w:rsid w:val="0024145A"/>
    <w:rsid w:val="00244140"/>
    <w:rsid w:val="00251485"/>
    <w:rsid w:val="002654E3"/>
    <w:rsid w:val="002720FE"/>
    <w:rsid w:val="00280091"/>
    <w:rsid w:val="00281A52"/>
    <w:rsid w:val="00282C05"/>
    <w:rsid w:val="00291554"/>
    <w:rsid w:val="002943E0"/>
    <w:rsid w:val="002B186A"/>
    <w:rsid w:val="002B68AD"/>
    <w:rsid w:val="002C548C"/>
    <w:rsid w:val="002D14DA"/>
    <w:rsid w:val="002D4553"/>
    <w:rsid w:val="002E34DD"/>
    <w:rsid w:val="002E40FA"/>
    <w:rsid w:val="002E74D2"/>
    <w:rsid w:val="002E7F54"/>
    <w:rsid w:val="002E7FD1"/>
    <w:rsid w:val="002F0203"/>
    <w:rsid w:val="0030259F"/>
    <w:rsid w:val="003027CB"/>
    <w:rsid w:val="00310A09"/>
    <w:rsid w:val="00316159"/>
    <w:rsid w:val="0032092E"/>
    <w:rsid w:val="00321C01"/>
    <w:rsid w:val="00323C96"/>
    <w:rsid w:val="00331EB6"/>
    <w:rsid w:val="00347310"/>
    <w:rsid w:val="00354C93"/>
    <w:rsid w:val="00355B53"/>
    <w:rsid w:val="003617EF"/>
    <w:rsid w:val="003652D3"/>
    <w:rsid w:val="00366D03"/>
    <w:rsid w:val="00367A1E"/>
    <w:rsid w:val="0037213B"/>
    <w:rsid w:val="00372429"/>
    <w:rsid w:val="0037258E"/>
    <w:rsid w:val="00385A10"/>
    <w:rsid w:val="00392EC5"/>
    <w:rsid w:val="003950A2"/>
    <w:rsid w:val="0039654A"/>
    <w:rsid w:val="00397B1A"/>
    <w:rsid w:val="003A6A9B"/>
    <w:rsid w:val="003A707C"/>
    <w:rsid w:val="003B31BC"/>
    <w:rsid w:val="003B585B"/>
    <w:rsid w:val="003B7BE1"/>
    <w:rsid w:val="003C09AA"/>
    <w:rsid w:val="003D2985"/>
    <w:rsid w:val="003D3BB6"/>
    <w:rsid w:val="003D3FF0"/>
    <w:rsid w:val="003D4223"/>
    <w:rsid w:val="003D4B82"/>
    <w:rsid w:val="003D5DB3"/>
    <w:rsid w:val="003D74D0"/>
    <w:rsid w:val="003E0EC7"/>
    <w:rsid w:val="003E16B9"/>
    <w:rsid w:val="003E3DA8"/>
    <w:rsid w:val="003E74BF"/>
    <w:rsid w:val="003E7B74"/>
    <w:rsid w:val="003F473F"/>
    <w:rsid w:val="003F5F27"/>
    <w:rsid w:val="00407F7C"/>
    <w:rsid w:val="00411374"/>
    <w:rsid w:val="00413C9D"/>
    <w:rsid w:val="00416C54"/>
    <w:rsid w:val="00434A9C"/>
    <w:rsid w:val="004358F3"/>
    <w:rsid w:val="004418AF"/>
    <w:rsid w:val="00442760"/>
    <w:rsid w:val="00442854"/>
    <w:rsid w:val="0044316A"/>
    <w:rsid w:val="00443B7C"/>
    <w:rsid w:val="00452365"/>
    <w:rsid w:val="00463D99"/>
    <w:rsid w:val="00490098"/>
    <w:rsid w:val="0049797D"/>
    <w:rsid w:val="004A0DE4"/>
    <w:rsid w:val="004A2069"/>
    <w:rsid w:val="004A6446"/>
    <w:rsid w:val="004A6718"/>
    <w:rsid w:val="004A7D87"/>
    <w:rsid w:val="004B03C5"/>
    <w:rsid w:val="004B442C"/>
    <w:rsid w:val="004C21CD"/>
    <w:rsid w:val="004C264A"/>
    <w:rsid w:val="004C3B96"/>
    <w:rsid w:val="004C502A"/>
    <w:rsid w:val="004C74CC"/>
    <w:rsid w:val="004D049B"/>
    <w:rsid w:val="004D1413"/>
    <w:rsid w:val="004E092A"/>
    <w:rsid w:val="004F1E0A"/>
    <w:rsid w:val="004F47B4"/>
    <w:rsid w:val="004F5024"/>
    <w:rsid w:val="004F5C15"/>
    <w:rsid w:val="004F5E07"/>
    <w:rsid w:val="00502E8C"/>
    <w:rsid w:val="005054BB"/>
    <w:rsid w:val="00523D06"/>
    <w:rsid w:val="00524F86"/>
    <w:rsid w:val="005250CF"/>
    <w:rsid w:val="0054051D"/>
    <w:rsid w:val="00546558"/>
    <w:rsid w:val="00551230"/>
    <w:rsid w:val="0055306A"/>
    <w:rsid w:val="00560727"/>
    <w:rsid w:val="00563D9E"/>
    <w:rsid w:val="0057044C"/>
    <w:rsid w:val="00570752"/>
    <w:rsid w:val="00573B6D"/>
    <w:rsid w:val="0057777F"/>
    <w:rsid w:val="00582CB9"/>
    <w:rsid w:val="00583704"/>
    <w:rsid w:val="00585638"/>
    <w:rsid w:val="00586047"/>
    <w:rsid w:val="005901E5"/>
    <w:rsid w:val="00592F8A"/>
    <w:rsid w:val="005938C7"/>
    <w:rsid w:val="005A320C"/>
    <w:rsid w:val="005A5F89"/>
    <w:rsid w:val="005B2BBB"/>
    <w:rsid w:val="005B7D90"/>
    <w:rsid w:val="005D25BF"/>
    <w:rsid w:val="005D2E85"/>
    <w:rsid w:val="005E7704"/>
    <w:rsid w:val="005F2D75"/>
    <w:rsid w:val="005F3193"/>
    <w:rsid w:val="006023D8"/>
    <w:rsid w:val="00602E03"/>
    <w:rsid w:val="006040FA"/>
    <w:rsid w:val="00605E35"/>
    <w:rsid w:val="00610C08"/>
    <w:rsid w:val="0061186E"/>
    <w:rsid w:val="00615909"/>
    <w:rsid w:val="006240D4"/>
    <w:rsid w:val="00627186"/>
    <w:rsid w:val="00627749"/>
    <w:rsid w:val="00630467"/>
    <w:rsid w:val="0063535F"/>
    <w:rsid w:val="00644C78"/>
    <w:rsid w:val="006451DF"/>
    <w:rsid w:val="006500E0"/>
    <w:rsid w:val="00656A1E"/>
    <w:rsid w:val="00657E31"/>
    <w:rsid w:val="00660698"/>
    <w:rsid w:val="00660D64"/>
    <w:rsid w:val="00675047"/>
    <w:rsid w:val="0067649D"/>
    <w:rsid w:val="00680661"/>
    <w:rsid w:val="006A035B"/>
    <w:rsid w:val="006A1017"/>
    <w:rsid w:val="006A348B"/>
    <w:rsid w:val="006A4E34"/>
    <w:rsid w:val="006A56D9"/>
    <w:rsid w:val="006A6562"/>
    <w:rsid w:val="006B7592"/>
    <w:rsid w:val="006C16E7"/>
    <w:rsid w:val="006C1F54"/>
    <w:rsid w:val="006C2E48"/>
    <w:rsid w:val="006D016D"/>
    <w:rsid w:val="006D198F"/>
    <w:rsid w:val="006D1CA4"/>
    <w:rsid w:val="006D2B48"/>
    <w:rsid w:val="006D384B"/>
    <w:rsid w:val="006E2A0B"/>
    <w:rsid w:val="006F27FC"/>
    <w:rsid w:val="00701BA5"/>
    <w:rsid w:val="0070310A"/>
    <w:rsid w:val="00705CDB"/>
    <w:rsid w:val="0070693B"/>
    <w:rsid w:val="00711078"/>
    <w:rsid w:val="00716397"/>
    <w:rsid w:val="007204E4"/>
    <w:rsid w:val="00721B45"/>
    <w:rsid w:val="007221E2"/>
    <w:rsid w:val="00730CD9"/>
    <w:rsid w:val="0073365A"/>
    <w:rsid w:val="0074051F"/>
    <w:rsid w:val="00742F0D"/>
    <w:rsid w:val="007443BC"/>
    <w:rsid w:val="0074441B"/>
    <w:rsid w:val="00750CF8"/>
    <w:rsid w:val="00752A27"/>
    <w:rsid w:val="0075407E"/>
    <w:rsid w:val="00754172"/>
    <w:rsid w:val="00757C86"/>
    <w:rsid w:val="00763884"/>
    <w:rsid w:val="00766972"/>
    <w:rsid w:val="00766CC9"/>
    <w:rsid w:val="00770BC8"/>
    <w:rsid w:val="00772735"/>
    <w:rsid w:val="0078128E"/>
    <w:rsid w:val="007835EA"/>
    <w:rsid w:val="00793B3E"/>
    <w:rsid w:val="00796A71"/>
    <w:rsid w:val="00797B2B"/>
    <w:rsid w:val="007A2806"/>
    <w:rsid w:val="007A5580"/>
    <w:rsid w:val="007A702A"/>
    <w:rsid w:val="007A7E4E"/>
    <w:rsid w:val="007B0188"/>
    <w:rsid w:val="007B0A64"/>
    <w:rsid w:val="007B427C"/>
    <w:rsid w:val="007B629A"/>
    <w:rsid w:val="007B7675"/>
    <w:rsid w:val="007C1D22"/>
    <w:rsid w:val="007C3A05"/>
    <w:rsid w:val="007C6327"/>
    <w:rsid w:val="007D3FE2"/>
    <w:rsid w:val="007D57CA"/>
    <w:rsid w:val="007D7CAA"/>
    <w:rsid w:val="007E23C7"/>
    <w:rsid w:val="007E4254"/>
    <w:rsid w:val="007E6E2A"/>
    <w:rsid w:val="007F0AEC"/>
    <w:rsid w:val="00816447"/>
    <w:rsid w:val="008208BB"/>
    <w:rsid w:val="008247F8"/>
    <w:rsid w:val="008251A5"/>
    <w:rsid w:val="00832A5C"/>
    <w:rsid w:val="0083537F"/>
    <w:rsid w:val="00842F9F"/>
    <w:rsid w:val="00847B8A"/>
    <w:rsid w:val="00851ED3"/>
    <w:rsid w:val="00854533"/>
    <w:rsid w:val="00856FC4"/>
    <w:rsid w:val="00866F3E"/>
    <w:rsid w:val="008711D2"/>
    <w:rsid w:val="0087600D"/>
    <w:rsid w:val="00881F3C"/>
    <w:rsid w:val="00890ABE"/>
    <w:rsid w:val="00891BEA"/>
    <w:rsid w:val="00891F0B"/>
    <w:rsid w:val="00893517"/>
    <w:rsid w:val="00894CE6"/>
    <w:rsid w:val="00896A49"/>
    <w:rsid w:val="008A2B39"/>
    <w:rsid w:val="008A37BB"/>
    <w:rsid w:val="008A4C99"/>
    <w:rsid w:val="008B529F"/>
    <w:rsid w:val="008B5B7C"/>
    <w:rsid w:val="008C2492"/>
    <w:rsid w:val="008C5324"/>
    <w:rsid w:val="008C77C3"/>
    <w:rsid w:val="008D08A8"/>
    <w:rsid w:val="008E22A0"/>
    <w:rsid w:val="008E2B5C"/>
    <w:rsid w:val="008F592B"/>
    <w:rsid w:val="0090190E"/>
    <w:rsid w:val="00901DEC"/>
    <w:rsid w:val="00907F6B"/>
    <w:rsid w:val="00912DFF"/>
    <w:rsid w:val="00912F38"/>
    <w:rsid w:val="00914280"/>
    <w:rsid w:val="00917AEE"/>
    <w:rsid w:val="0092200F"/>
    <w:rsid w:val="00923E20"/>
    <w:rsid w:val="00933EC8"/>
    <w:rsid w:val="0093704E"/>
    <w:rsid w:val="009442D2"/>
    <w:rsid w:val="00946E3C"/>
    <w:rsid w:val="009477D6"/>
    <w:rsid w:val="00950A05"/>
    <w:rsid w:val="00953285"/>
    <w:rsid w:val="00953916"/>
    <w:rsid w:val="00960096"/>
    <w:rsid w:val="00971A28"/>
    <w:rsid w:val="009800FD"/>
    <w:rsid w:val="00984766"/>
    <w:rsid w:val="009909FB"/>
    <w:rsid w:val="009A0AAF"/>
    <w:rsid w:val="009A3DAD"/>
    <w:rsid w:val="009A668B"/>
    <w:rsid w:val="009B259A"/>
    <w:rsid w:val="009B65F3"/>
    <w:rsid w:val="009B7B57"/>
    <w:rsid w:val="009C3648"/>
    <w:rsid w:val="009C525F"/>
    <w:rsid w:val="009D67A2"/>
    <w:rsid w:val="009E06B2"/>
    <w:rsid w:val="009E1126"/>
    <w:rsid w:val="009E2671"/>
    <w:rsid w:val="009E46E6"/>
    <w:rsid w:val="009F4985"/>
    <w:rsid w:val="00A11F3F"/>
    <w:rsid w:val="00A12256"/>
    <w:rsid w:val="00A139CD"/>
    <w:rsid w:val="00A13BBD"/>
    <w:rsid w:val="00A15AE4"/>
    <w:rsid w:val="00A16D71"/>
    <w:rsid w:val="00A209C9"/>
    <w:rsid w:val="00A2511A"/>
    <w:rsid w:val="00A253D7"/>
    <w:rsid w:val="00A3218D"/>
    <w:rsid w:val="00A33ACC"/>
    <w:rsid w:val="00A5320B"/>
    <w:rsid w:val="00A65089"/>
    <w:rsid w:val="00A65BDC"/>
    <w:rsid w:val="00A726D5"/>
    <w:rsid w:val="00A80CEA"/>
    <w:rsid w:val="00A83247"/>
    <w:rsid w:val="00A855C4"/>
    <w:rsid w:val="00A86033"/>
    <w:rsid w:val="00A91B35"/>
    <w:rsid w:val="00A97556"/>
    <w:rsid w:val="00AA0B2F"/>
    <w:rsid w:val="00AA1BE1"/>
    <w:rsid w:val="00AA1FD1"/>
    <w:rsid w:val="00AA6B6A"/>
    <w:rsid w:val="00AB407C"/>
    <w:rsid w:val="00AC0A12"/>
    <w:rsid w:val="00AD1FD8"/>
    <w:rsid w:val="00AD4895"/>
    <w:rsid w:val="00AD6E47"/>
    <w:rsid w:val="00AE1FF9"/>
    <w:rsid w:val="00AF66D0"/>
    <w:rsid w:val="00AF79C2"/>
    <w:rsid w:val="00B01532"/>
    <w:rsid w:val="00B02895"/>
    <w:rsid w:val="00B23397"/>
    <w:rsid w:val="00B311EE"/>
    <w:rsid w:val="00B35D27"/>
    <w:rsid w:val="00B44E69"/>
    <w:rsid w:val="00B55A11"/>
    <w:rsid w:val="00B572F8"/>
    <w:rsid w:val="00B57BF6"/>
    <w:rsid w:val="00B63833"/>
    <w:rsid w:val="00B63B78"/>
    <w:rsid w:val="00B80A5E"/>
    <w:rsid w:val="00B95C7C"/>
    <w:rsid w:val="00B9636A"/>
    <w:rsid w:val="00BA0EBD"/>
    <w:rsid w:val="00BC00AE"/>
    <w:rsid w:val="00BC02CF"/>
    <w:rsid w:val="00BD4C15"/>
    <w:rsid w:val="00BE0F27"/>
    <w:rsid w:val="00BE2BB7"/>
    <w:rsid w:val="00BE49A1"/>
    <w:rsid w:val="00BE4BCB"/>
    <w:rsid w:val="00BF25CF"/>
    <w:rsid w:val="00BF4FF7"/>
    <w:rsid w:val="00BF5BA2"/>
    <w:rsid w:val="00BF68B0"/>
    <w:rsid w:val="00C01679"/>
    <w:rsid w:val="00C042BE"/>
    <w:rsid w:val="00C12FB8"/>
    <w:rsid w:val="00C14D48"/>
    <w:rsid w:val="00C175C1"/>
    <w:rsid w:val="00C22697"/>
    <w:rsid w:val="00C33599"/>
    <w:rsid w:val="00C35C53"/>
    <w:rsid w:val="00C3679B"/>
    <w:rsid w:val="00C50D91"/>
    <w:rsid w:val="00C5374B"/>
    <w:rsid w:val="00C543C4"/>
    <w:rsid w:val="00C55BA9"/>
    <w:rsid w:val="00C5686D"/>
    <w:rsid w:val="00C60018"/>
    <w:rsid w:val="00C64D48"/>
    <w:rsid w:val="00C666B9"/>
    <w:rsid w:val="00C72E46"/>
    <w:rsid w:val="00C72EE8"/>
    <w:rsid w:val="00C767CF"/>
    <w:rsid w:val="00C77312"/>
    <w:rsid w:val="00C82D81"/>
    <w:rsid w:val="00C86E60"/>
    <w:rsid w:val="00C86E85"/>
    <w:rsid w:val="00C9764C"/>
    <w:rsid w:val="00CA00C9"/>
    <w:rsid w:val="00CA70B9"/>
    <w:rsid w:val="00CC0E3D"/>
    <w:rsid w:val="00CC7AE8"/>
    <w:rsid w:val="00CD71FA"/>
    <w:rsid w:val="00CD739E"/>
    <w:rsid w:val="00CE1AF4"/>
    <w:rsid w:val="00CE3A50"/>
    <w:rsid w:val="00CE5D1A"/>
    <w:rsid w:val="00CE7374"/>
    <w:rsid w:val="00CF0675"/>
    <w:rsid w:val="00CF14CB"/>
    <w:rsid w:val="00CF1892"/>
    <w:rsid w:val="00CF1C13"/>
    <w:rsid w:val="00D00554"/>
    <w:rsid w:val="00D022A6"/>
    <w:rsid w:val="00D06629"/>
    <w:rsid w:val="00D115FE"/>
    <w:rsid w:val="00D1369B"/>
    <w:rsid w:val="00D31FC1"/>
    <w:rsid w:val="00D424E7"/>
    <w:rsid w:val="00D42B83"/>
    <w:rsid w:val="00D4782B"/>
    <w:rsid w:val="00D54C36"/>
    <w:rsid w:val="00D60EAE"/>
    <w:rsid w:val="00D64A06"/>
    <w:rsid w:val="00D65A62"/>
    <w:rsid w:val="00D674C3"/>
    <w:rsid w:val="00D70467"/>
    <w:rsid w:val="00D75B63"/>
    <w:rsid w:val="00D81F5B"/>
    <w:rsid w:val="00DB1CB0"/>
    <w:rsid w:val="00DB3320"/>
    <w:rsid w:val="00DB6D5A"/>
    <w:rsid w:val="00DC0BDD"/>
    <w:rsid w:val="00DC78E2"/>
    <w:rsid w:val="00DD2482"/>
    <w:rsid w:val="00DE2AB7"/>
    <w:rsid w:val="00DF6AA1"/>
    <w:rsid w:val="00E021C2"/>
    <w:rsid w:val="00E03B74"/>
    <w:rsid w:val="00E065A1"/>
    <w:rsid w:val="00E23D95"/>
    <w:rsid w:val="00E25673"/>
    <w:rsid w:val="00E32331"/>
    <w:rsid w:val="00E326AB"/>
    <w:rsid w:val="00E459CD"/>
    <w:rsid w:val="00E45D10"/>
    <w:rsid w:val="00E61578"/>
    <w:rsid w:val="00E62705"/>
    <w:rsid w:val="00E66875"/>
    <w:rsid w:val="00E77E18"/>
    <w:rsid w:val="00E862BD"/>
    <w:rsid w:val="00E90677"/>
    <w:rsid w:val="00E91126"/>
    <w:rsid w:val="00EA752B"/>
    <w:rsid w:val="00EB1665"/>
    <w:rsid w:val="00EB1AA7"/>
    <w:rsid w:val="00EC7A7A"/>
    <w:rsid w:val="00ED715F"/>
    <w:rsid w:val="00EF4A92"/>
    <w:rsid w:val="00F05479"/>
    <w:rsid w:val="00F06113"/>
    <w:rsid w:val="00F17836"/>
    <w:rsid w:val="00F26BC4"/>
    <w:rsid w:val="00F318E1"/>
    <w:rsid w:val="00F33397"/>
    <w:rsid w:val="00F42F23"/>
    <w:rsid w:val="00F44574"/>
    <w:rsid w:val="00F50631"/>
    <w:rsid w:val="00F561E8"/>
    <w:rsid w:val="00F607C2"/>
    <w:rsid w:val="00F61141"/>
    <w:rsid w:val="00F61278"/>
    <w:rsid w:val="00F72284"/>
    <w:rsid w:val="00F7415C"/>
    <w:rsid w:val="00F77296"/>
    <w:rsid w:val="00F77381"/>
    <w:rsid w:val="00F85217"/>
    <w:rsid w:val="00F86AE8"/>
    <w:rsid w:val="00F87271"/>
    <w:rsid w:val="00F918BD"/>
    <w:rsid w:val="00F96960"/>
    <w:rsid w:val="00FA2109"/>
    <w:rsid w:val="00FA7927"/>
    <w:rsid w:val="00FB242C"/>
    <w:rsid w:val="00FC4A4E"/>
    <w:rsid w:val="00FC4E4C"/>
    <w:rsid w:val="00FD16D9"/>
    <w:rsid w:val="00FD1DA8"/>
    <w:rsid w:val="00FE58C2"/>
    <w:rsid w:val="00FE6138"/>
    <w:rsid w:val="00FE73FB"/>
    <w:rsid w:val="00FF27FA"/>
    <w:rsid w:val="00FF682A"/>
    <w:rsid w:val="00FF683E"/>
    <w:rsid w:val="00FF6E9C"/>
    <w:rsid w:val="00FF7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54"/>
  </w:style>
  <w:style w:type="paragraph" w:styleId="Ttulo1">
    <w:name w:val="heading 1"/>
    <w:basedOn w:val="Normal"/>
    <w:next w:val="Normal"/>
    <w:link w:val="Ttulo1Car"/>
    <w:qFormat/>
    <w:rsid w:val="00F7415C"/>
    <w:pPr>
      <w:keepNext/>
      <w:spacing w:before="240" w:after="60" w:line="240" w:lineRule="auto"/>
      <w:outlineLvl w:val="0"/>
    </w:pPr>
    <w:rPr>
      <w:rFonts w:ascii="Arial" w:eastAsia="Times New Roman" w:hAnsi="Arial" w:cs="Times New Roman"/>
      <w:b/>
      <w:kern w:val="28"/>
      <w:sz w:val="28"/>
      <w:szCs w:val="20"/>
      <w:lang w:eastAsia="es-ES"/>
    </w:rPr>
  </w:style>
  <w:style w:type="paragraph" w:styleId="Ttulo2">
    <w:name w:val="heading 2"/>
    <w:basedOn w:val="Normal"/>
    <w:next w:val="Normal"/>
    <w:link w:val="Ttulo2Car"/>
    <w:semiHidden/>
    <w:unhideWhenUsed/>
    <w:qFormat/>
    <w:rsid w:val="00F7415C"/>
    <w:pPr>
      <w:keepNext/>
      <w:spacing w:before="240" w:after="60" w:line="240" w:lineRule="auto"/>
      <w:outlineLvl w:val="1"/>
    </w:pPr>
    <w:rPr>
      <w:rFonts w:ascii="Arial" w:eastAsia="Times New Roman" w:hAnsi="Arial" w:cs="Times New Roman"/>
      <w:b/>
      <w:i/>
      <w:sz w:val="24"/>
      <w:szCs w:val="20"/>
      <w:lang w:eastAsia="es-ES"/>
    </w:rPr>
  </w:style>
  <w:style w:type="paragraph" w:styleId="Ttulo3">
    <w:name w:val="heading 3"/>
    <w:basedOn w:val="Normal"/>
    <w:next w:val="Normal"/>
    <w:link w:val="Ttulo3Car"/>
    <w:semiHidden/>
    <w:unhideWhenUsed/>
    <w:qFormat/>
    <w:rsid w:val="00F7415C"/>
    <w:pPr>
      <w:keepNext/>
      <w:spacing w:before="240" w:after="60" w:line="240" w:lineRule="auto"/>
      <w:outlineLvl w:val="2"/>
    </w:pPr>
    <w:rPr>
      <w:rFonts w:ascii="Arial" w:eastAsia="Times New Roman" w:hAnsi="Arial" w:cs="Times New Roman"/>
      <w:sz w:val="24"/>
      <w:szCs w:val="20"/>
      <w:lang w:eastAsia="es-ES"/>
    </w:rPr>
  </w:style>
  <w:style w:type="paragraph" w:styleId="Ttulo4">
    <w:name w:val="heading 4"/>
    <w:basedOn w:val="Normal"/>
    <w:next w:val="Normal"/>
    <w:link w:val="Ttulo4Car"/>
    <w:semiHidden/>
    <w:unhideWhenUsed/>
    <w:qFormat/>
    <w:rsid w:val="00F7415C"/>
    <w:pPr>
      <w:keepNext/>
      <w:spacing w:after="0" w:line="360" w:lineRule="auto"/>
      <w:jc w:val="center"/>
      <w:outlineLvl w:val="3"/>
    </w:pPr>
    <w:rPr>
      <w:rFonts w:ascii="Arial" w:eastAsia="Times New Roman" w:hAnsi="Arial" w:cs="Arial"/>
      <w:sz w:val="28"/>
      <w:szCs w:val="20"/>
      <w:lang w:val="es-ES_tradnl" w:eastAsia="es-ES"/>
    </w:rPr>
  </w:style>
  <w:style w:type="paragraph" w:styleId="Ttulo5">
    <w:name w:val="heading 5"/>
    <w:basedOn w:val="Normal"/>
    <w:next w:val="Normal"/>
    <w:link w:val="Ttulo5Car"/>
    <w:semiHidden/>
    <w:unhideWhenUsed/>
    <w:qFormat/>
    <w:rsid w:val="00F7415C"/>
    <w:pPr>
      <w:keepNext/>
      <w:widowControl w:val="0"/>
      <w:autoSpaceDE w:val="0"/>
      <w:autoSpaceDN w:val="0"/>
      <w:adjustRightInd w:val="0"/>
      <w:spacing w:after="0" w:line="360" w:lineRule="auto"/>
      <w:ind w:firstLine="720"/>
      <w:jc w:val="both"/>
      <w:outlineLvl w:val="4"/>
    </w:pPr>
    <w:rPr>
      <w:rFonts w:ascii="Times New Roman" w:eastAsia="Times New Roman" w:hAnsi="Times New Roman" w:cs="Times New Roman"/>
      <w:b/>
      <w:sz w:val="24"/>
      <w:szCs w:val="24"/>
      <w:lang w:val="es-ES_tradnl" w:eastAsia="es-ES"/>
    </w:rPr>
  </w:style>
  <w:style w:type="paragraph" w:styleId="Ttulo6">
    <w:name w:val="heading 6"/>
    <w:basedOn w:val="Normal"/>
    <w:next w:val="Normal"/>
    <w:link w:val="Ttulo6Car"/>
    <w:semiHidden/>
    <w:unhideWhenUsed/>
    <w:qFormat/>
    <w:rsid w:val="00F7415C"/>
    <w:pPr>
      <w:keepNext/>
      <w:spacing w:after="0" w:line="240" w:lineRule="auto"/>
      <w:jc w:val="both"/>
      <w:outlineLvl w:val="5"/>
    </w:pPr>
    <w:rPr>
      <w:rFonts w:ascii="Arial" w:eastAsia="Times New Roman" w:hAnsi="Arial" w:cs="Times New Roman"/>
      <w:b/>
      <w:sz w:val="24"/>
      <w:szCs w:val="20"/>
      <w:lang w:eastAsia="es-ES"/>
    </w:rPr>
  </w:style>
  <w:style w:type="paragraph" w:styleId="Ttulo7">
    <w:name w:val="heading 7"/>
    <w:basedOn w:val="Normal"/>
    <w:next w:val="Normal"/>
    <w:link w:val="Ttulo7Car"/>
    <w:semiHidden/>
    <w:unhideWhenUsed/>
    <w:qFormat/>
    <w:rsid w:val="00F7415C"/>
    <w:pPr>
      <w:keepNext/>
      <w:spacing w:after="0" w:line="240" w:lineRule="auto"/>
      <w:ind w:left="2832" w:firstLine="708"/>
      <w:jc w:val="both"/>
      <w:outlineLvl w:val="6"/>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415C"/>
    <w:rPr>
      <w:rFonts w:ascii="Arial" w:eastAsia="Times New Roman" w:hAnsi="Arial" w:cs="Times New Roman"/>
      <w:b/>
      <w:kern w:val="28"/>
      <w:sz w:val="28"/>
      <w:szCs w:val="20"/>
      <w:lang w:eastAsia="es-ES"/>
    </w:rPr>
  </w:style>
  <w:style w:type="character" w:customStyle="1" w:styleId="Ttulo2Car">
    <w:name w:val="Título 2 Car"/>
    <w:basedOn w:val="Fuentedeprrafopredeter"/>
    <w:link w:val="Ttulo2"/>
    <w:semiHidden/>
    <w:rsid w:val="00F7415C"/>
    <w:rPr>
      <w:rFonts w:ascii="Arial" w:eastAsia="Times New Roman" w:hAnsi="Arial" w:cs="Times New Roman"/>
      <w:b/>
      <w:i/>
      <w:sz w:val="24"/>
      <w:szCs w:val="20"/>
      <w:lang w:eastAsia="es-ES"/>
    </w:rPr>
  </w:style>
  <w:style w:type="character" w:customStyle="1" w:styleId="Ttulo3Car">
    <w:name w:val="Título 3 Car"/>
    <w:basedOn w:val="Fuentedeprrafopredeter"/>
    <w:link w:val="Ttulo3"/>
    <w:semiHidden/>
    <w:rsid w:val="00F7415C"/>
    <w:rPr>
      <w:rFonts w:ascii="Arial" w:eastAsia="Times New Roman" w:hAnsi="Arial" w:cs="Times New Roman"/>
      <w:sz w:val="24"/>
      <w:szCs w:val="20"/>
      <w:lang w:eastAsia="es-ES"/>
    </w:rPr>
  </w:style>
  <w:style w:type="character" w:customStyle="1" w:styleId="Ttulo4Car">
    <w:name w:val="Título 4 Car"/>
    <w:basedOn w:val="Fuentedeprrafopredeter"/>
    <w:link w:val="Ttulo4"/>
    <w:semiHidden/>
    <w:rsid w:val="00F7415C"/>
    <w:rPr>
      <w:rFonts w:ascii="Arial" w:eastAsia="Times New Roman" w:hAnsi="Arial" w:cs="Arial"/>
      <w:sz w:val="28"/>
      <w:szCs w:val="20"/>
      <w:lang w:val="es-ES_tradnl" w:eastAsia="es-ES"/>
    </w:rPr>
  </w:style>
  <w:style w:type="character" w:customStyle="1" w:styleId="Ttulo5Car">
    <w:name w:val="Título 5 Car"/>
    <w:basedOn w:val="Fuentedeprrafopredeter"/>
    <w:link w:val="Ttulo5"/>
    <w:semiHidden/>
    <w:rsid w:val="00F7415C"/>
    <w:rPr>
      <w:rFonts w:ascii="Times New Roman" w:eastAsia="Times New Roman" w:hAnsi="Times New Roman" w:cs="Times New Roman"/>
      <w:b/>
      <w:sz w:val="24"/>
      <w:szCs w:val="24"/>
      <w:lang w:val="es-ES_tradnl" w:eastAsia="es-ES"/>
    </w:rPr>
  </w:style>
  <w:style w:type="character" w:customStyle="1" w:styleId="Ttulo6Car">
    <w:name w:val="Título 6 Car"/>
    <w:basedOn w:val="Fuentedeprrafopredeter"/>
    <w:link w:val="Ttulo6"/>
    <w:semiHidden/>
    <w:rsid w:val="00F7415C"/>
    <w:rPr>
      <w:rFonts w:ascii="Arial" w:eastAsia="Times New Roman" w:hAnsi="Arial" w:cs="Times New Roman"/>
      <w:b/>
      <w:sz w:val="24"/>
      <w:szCs w:val="20"/>
      <w:lang w:eastAsia="es-ES"/>
    </w:rPr>
  </w:style>
  <w:style w:type="character" w:customStyle="1" w:styleId="Ttulo7Car">
    <w:name w:val="Título 7 Car"/>
    <w:basedOn w:val="Fuentedeprrafopredeter"/>
    <w:link w:val="Ttulo7"/>
    <w:semiHidden/>
    <w:rsid w:val="00F7415C"/>
    <w:rPr>
      <w:rFonts w:ascii="Arial" w:eastAsia="Times New Roman" w:hAnsi="Arial" w:cs="Times New Roman"/>
      <w:b/>
      <w:sz w:val="24"/>
      <w:szCs w:val="20"/>
      <w:lang w:eastAsia="es-ES"/>
    </w:rPr>
  </w:style>
  <w:style w:type="character" w:styleId="Hipervnculo">
    <w:name w:val="Hyperlink"/>
    <w:semiHidden/>
    <w:unhideWhenUsed/>
    <w:rsid w:val="00F7415C"/>
    <w:rPr>
      <w:color w:val="0000FF"/>
      <w:u w:val="single"/>
    </w:rPr>
  </w:style>
  <w:style w:type="character" w:styleId="Hipervnculovisitado">
    <w:name w:val="FollowedHyperlink"/>
    <w:semiHidden/>
    <w:unhideWhenUsed/>
    <w:rsid w:val="00F7415C"/>
    <w:rPr>
      <w:color w:val="800080"/>
      <w:u w:val="single"/>
    </w:rPr>
  </w:style>
  <w:style w:type="character" w:styleId="nfasis">
    <w:name w:val="Emphasis"/>
    <w:qFormat/>
    <w:rsid w:val="00F7415C"/>
    <w:rPr>
      <w:i/>
      <w:iCs w:val="0"/>
    </w:rPr>
  </w:style>
  <w:style w:type="character" w:styleId="Textoennegrita">
    <w:name w:val="Strong"/>
    <w:qFormat/>
    <w:rsid w:val="00F7415C"/>
    <w:rPr>
      <w:b/>
      <w:bCs w:val="0"/>
    </w:rPr>
  </w:style>
  <w:style w:type="paragraph" w:styleId="NormalWeb">
    <w:name w:val="Normal (Web)"/>
    <w:basedOn w:val="Normal"/>
    <w:semiHidden/>
    <w:unhideWhenUsed/>
    <w:rsid w:val="00F7415C"/>
    <w:pPr>
      <w:spacing w:before="100" w:after="100" w:line="240" w:lineRule="auto"/>
    </w:pPr>
    <w:rPr>
      <w:rFonts w:ascii="Times New Roman" w:eastAsia="Times New Roman" w:hAnsi="Times New Roman" w:cs="Times New Roman"/>
      <w:sz w:val="24"/>
      <w:szCs w:val="20"/>
      <w:lang w:eastAsia="es-ES"/>
    </w:rPr>
  </w:style>
  <w:style w:type="character" w:customStyle="1" w:styleId="TextonotapieCar">
    <w:name w:val="Texto nota pie Car"/>
    <w:aliases w:val="Footnote TextCSR Car"/>
    <w:basedOn w:val="Fuentedeprrafopredeter"/>
    <w:link w:val="Textonotapie"/>
    <w:uiPriority w:val="99"/>
    <w:semiHidden/>
    <w:locked/>
    <w:rsid w:val="00F7415C"/>
    <w:rPr>
      <w:rFonts w:ascii="Times New Roman" w:eastAsia="Times New Roman" w:hAnsi="Times New Roman" w:cs="Times New Roman"/>
      <w:sz w:val="20"/>
      <w:szCs w:val="20"/>
      <w:lang w:eastAsia="es-ES"/>
    </w:rPr>
  </w:style>
  <w:style w:type="paragraph" w:styleId="Textonotapie">
    <w:name w:val="footnote text"/>
    <w:aliases w:val="Footnote TextCSR"/>
    <w:basedOn w:val="Normal"/>
    <w:link w:val="TextonotapieCar"/>
    <w:uiPriority w:val="99"/>
    <w:semiHidden/>
    <w:unhideWhenUsed/>
    <w:rsid w:val="00F7415C"/>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aliases w:val="Footnote TextCSR Car1"/>
    <w:basedOn w:val="Fuentedeprrafopredeter"/>
    <w:uiPriority w:val="99"/>
    <w:semiHidden/>
    <w:rsid w:val="00F7415C"/>
    <w:rPr>
      <w:sz w:val="20"/>
      <w:szCs w:val="20"/>
    </w:rPr>
  </w:style>
  <w:style w:type="paragraph" w:styleId="Textocomentario">
    <w:name w:val="annotation text"/>
    <w:basedOn w:val="Normal"/>
    <w:link w:val="TextocomentarioCar"/>
    <w:semiHidden/>
    <w:unhideWhenUsed/>
    <w:rsid w:val="00F7415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F7415C"/>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F7415C"/>
    <w:pPr>
      <w:tabs>
        <w:tab w:val="center" w:pos="4252"/>
        <w:tab w:val="right" w:pos="8504"/>
      </w:tabs>
      <w:spacing w:after="0" w:line="240" w:lineRule="auto"/>
    </w:pPr>
    <w:rPr>
      <w:rFonts w:ascii="Arial" w:eastAsia="Times New Roman" w:hAnsi="Arial" w:cs="Times New Roman"/>
      <w:sz w:val="24"/>
      <w:szCs w:val="20"/>
      <w:lang w:eastAsia="es-ES"/>
    </w:rPr>
  </w:style>
  <w:style w:type="character" w:customStyle="1" w:styleId="EncabezadoCar">
    <w:name w:val="Encabezado Car"/>
    <w:basedOn w:val="Fuentedeprrafopredeter"/>
    <w:link w:val="Encabezado"/>
    <w:rsid w:val="00F7415C"/>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F7415C"/>
    <w:pPr>
      <w:tabs>
        <w:tab w:val="center" w:pos="4252"/>
        <w:tab w:val="right" w:pos="8504"/>
      </w:tabs>
      <w:spacing w:after="0" w:line="240" w:lineRule="auto"/>
    </w:pPr>
    <w:rPr>
      <w:rFonts w:ascii="Arial" w:eastAsia="Times New Roman" w:hAnsi="Arial" w:cs="Times New Roman"/>
      <w:sz w:val="24"/>
      <w:szCs w:val="20"/>
      <w:lang w:eastAsia="es-ES"/>
    </w:rPr>
  </w:style>
  <w:style w:type="character" w:customStyle="1" w:styleId="PiedepginaCar">
    <w:name w:val="Pie de página Car"/>
    <w:basedOn w:val="Fuentedeprrafopredeter"/>
    <w:link w:val="Piedepgina"/>
    <w:uiPriority w:val="99"/>
    <w:rsid w:val="00F7415C"/>
    <w:rPr>
      <w:rFonts w:ascii="Arial" w:eastAsia="Times New Roman" w:hAnsi="Arial" w:cs="Times New Roman"/>
      <w:sz w:val="24"/>
      <w:szCs w:val="20"/>
      <w:lang w:eastAsia="es-ES"/>
    </w:rPr>
  </w:style>
  <w:style w:type="paragraph" w:styleId="Ttulo">
    <w:name w:val="Title"/>
    <w:basedOn w:val="Normal"/>
    <w:link w:val="TtuloCar"/>
    <w:qFormat/>
    <w:rsid w:val="00F7415C"/>
    <w:pPr>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basedOn w:val="Fuentedeprrafopredeter"/>
    <w:link w:val="Ttulo"/>
    <w:rsid w:val="00F7415C"/>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unhideWhenUsed/>
    <w:rsid w:val="00F7415C"/>
    <w:pPr>
      <w:suppressAutoHyphens/>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semiHidden/>
    <w:rsid w:val="00F7415C"/>
    <w:rPr>
      <w:rFonts w:ascii="Arial" w:eastAsia="Times New Roman" w:hAnsi="Arial" w:cs="Arial"/>
      <w:sz w:val="24"/>
      <w:szCs w:val="24"/>
      <w:lang w:eastAsia="es-ES"/>
    </w:rPr>
  </w:style>
  <w:style w:type="paragraph" w:styleId="Sangradetextonormal">
    <w:name w:val="Body Text Indent"/>
    <w:basedOn w:val="Normal"/>
    <w:link w:val="SangradetextonormalCar"/>
    <w:semiHidden/>
    <w:unhideWhenUsed/>
    <w:rsid w:val="00F7415C"/>
    <w:pPr>
      <w:spacing w:after="0" w:line="360" w:lineRule="auto"/>
      <w:ind w:firstLine="709"/>
      <w:jc w:val="both"/>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semiHidden/>
    <w:rsid w:val="00F7415C"/>
    <w:rPr>
      <w:rFonts w:ascii="Arial" w:eastAsia="Times New Roman" w:hAnsi="Arial" w:cs="Times New Roman"/>
      <w:sz w:val="24"/>
      <w:szCs w:val="20"/>
      <w:lang w:eastAsia="es-ES"/>
    </w:rPr>
  </w:style>
  <w:style w:type="paragraph" w:styleId="Textoindependiente2">
    <w:name w:val="Body Text 2"/>
    <w:basedOn w:val="Normal"/>
    <w:link w:val="Textoindependiente2Car"/>
    <w:semiHidden/>
    <w:unhideWhenUsed/>
    <w:rsid w:val="00F7415C"/>
    <w:pPr>
      <w:suppressAutoHyphens/>
      <w:spacing w:after="0" w:line="240" w:lineRule="auto"/>
      <w:jc w:val="both"/>
    </w:pPr>
    <w:rPr>
      <w:rFonts w:ascii="Arial" w:eastAsia="Times New Roman" w:hAnsi="Arial" w:cs="Arial"/>
      <w:b/>
      <w:bCs/>
      <w:sz w:val="24"/>
      <w:szCs w:val="20"/>
      <w:lang w:eastAsia="es-ES"/>
    </w:rPr>
  </w:style>
  <w:style w:type="character" w:customStyle="1" w:styleId="Textoindependiente2Car">
    <w:name w:val="Texto independiente 2 Car"/>
    <w:basedOn w:val="Fuentedeprrafopredeter"/>
    <w:link w:val="Textoindependiente2"/>
    <w:semiHidden/>
    <w:rsid w:val="00F7415C"/>
    <w:rPr>
      <w:rFonts w:ascii="Arial" w:eastAsia="Times New Roman" w:hAnsi="Arial" w:cs="Arial"/>
      <w:b/>
      <w:bCs/>
      <w:sz w:val="24"/>
      <w:szCs w:val="20"/>
      <w:lang w:eastAsia="es-ES"/>
    </w:rPr>
  </w:style>
  <w:style w:type="paragraph" w:styleId="Textoindependiente3">
    <w:name w:val="Body Text 3"/>
    <w:basedOn w:val="Normal"/>
    <w:link w:val="Textoindependiente3Car"/>
    <w:semiHidden/>
    <w:unhideWhenUsed/>
    <w:rsid w:val="00F7415C"/>
    <w:pPr>
      <w:spacing w:after="0" w:line="360" w:lineRule="auto"/>
      <w:jc w:val="both"/>
    </w:pPr>
    <w:rPr>
      <w:rFonts w:ascii="Arial" w:eastAsia="Times New Roman" w:hAnsi="Arial" w:cs="Arial"/>
      <w:sz w:val="24"/>
      <w:szCs w:val="20"/>
      <w:lang w:val="es-ES_tradnl" w:eastAsia="es-ES"/>
    </w:rPr>
  </w:style>
  <w:style w:type="character" w:customStyle="1" w:styleId="Textoindependiente3Car">
    <w:name w:val="Texto independiente 3 Car"/>
    <w:basedOn w:val="Fuentedeprrafopredeter"/>
    <w:link w:val="Textoindependiente3"/>
    <w:semiHidden/>
    <w:rsid w:val="00F7415C"/>
    <w:rPr>
      <w:rFonts w:ascii="Arial" w:eastAsia="Times New Roman" w:hAnsi="Arial" w:cs="Arial"/>
      <w:sz w:val="24"/>
      <w:szCs w:val="20"/>
      <w:lang w:val="es-ES_tradnl" w:eastAsia="es-ES"/>
    </w:rPr>
  </w:style>
  <w:style w:type="paragraph" w:styleId="Sangra2detindependiente">
    <w:name w:val="Body Text Indent 2"/>
    <w:basedOn w:val="Normal"/>
    <w:link w:val="Sangra2detindependienteCar"/>
    <w:semiHidden/>
    <w:unhideWhenUsed/>
    <w:rsid w:val="00F7415C"/>
    <w:pPr>
      <w:spacing w:after="0" w:line="360" w:lineRule="auto"/>
      <w:ind w:firstLine="708"/>
      <w:jc w:val="both"/>
    </w:pPr>
    <w:rPr>
      <w:rFonts w:ascii="Arial" w:eastAsia="Times New Roman" w:hAnsi="Arial" w:cs="Arial"/>
      <w:sz w:val="24"/>
      <w:szCs w:val="24"/>
      <w:lang w:eastAsia="es-ES"/>
    </w:rPr>
  </w:style>
  <w:style w:type="character" w:customStyle="1" w:styleId="Sangra2detindependienteCar">
    <w:name w:val="Sangría 2 de t. independiente Car"/>
    <w:basedOn w:val="Fuentedeprrafopredeter"/>
    <w:link w:val="Sangra2detindependiente"/>
    <w:semiHidden/>
    <w:rsid w:val="00F7415C"/>
    <w:rPr>
      <w:rFonts w:ascii="Arial" w:eastAsia="Times New Roman" w:hAnsi="Arial" w:cs="Arial"/>
      <w:sz w:val="24"/>
      <w:szCs w:val="24"/>
      <w:lang w:eastAsia="es-ES"/>
    </w:rPr>
  </w:style>
  <w:style w:type="paragraph" w:styleId="Sangra3detindependiente">
    <w:name w:val="Body Text Indent 3"/>
    <w:basedOn w:val="Normal"/>
    <w:link w:val="Sangra3detindependienteCar"/>
    <w:semiHidden/>
    <w:unhideWhenUsed/>
    <w:rsid w:val="00F7415C"/>
    <w:pPr>
      <w:spacing w:before="120" w:after="120" w:line="360" w:lineRule="auto"/>
      <w:ind w:firstLine="1134"/>
      <w:jc w:val="both"/>
    </w:pPr>
    <w:rPr>
      <w:rFonts w:ascii="Arial" w:eastAsia="Times New Roman" w:hAnsi="Arial" w:cs="Times New Roman"/>
      <w:sz w:val="24"/>
      <w:szCs w:val="20"/>
      <w:lang w:eastAsia="es-ES"/>
    </w:rPr>
  </w:style>
  <w:style w:type="character" w:customStyle="1" w:styleId="Sangra3detindependienteCar">
    <w:name w:val="Sangría 3 de t. independiente Car"/>
    <w:basedOn w:val="Fuentedeprrafopredeter"/>
    <w:link w:val="Sangra3detindependiente"/>
    <w:semiHidden/>
    <w:rsid w:val="00F7415C"/>
    <w:rPr>
      <w:rFonts w:ascii="Arial" w:eastAsia="Times New Roman" w:hAnsi="Arial" w:cs="Times New Roman"/>
      <w:sz w:val="24"/>
      <w:szCs w:val="20"/>
      <w:lang w:eastAsia="es-ES"/>
    </w:rPr>
  </w:style>
  <w:style w:type="paragraph" w:styleId="Textodebloque">
    <w:name w:val="Block Text"/>
    <w:basedOn w:val="Normal"/>
    <w:semiHidden/>
    <w:unhideWhenUsed/>
    <w:rsid w:val="00F7415C"/>
    <w:pPr>
      <w:snapToGrid w:val="0"/>
      <w:spacing w:after="0" w:line="240" w:lineRule="auto"/>
      <w:ind w:left="195" w:right="195" w:firstLine="513"/>
      <w:jc w:val="both"/>
    </w:pPr>
    <w:rPr>
      <w:rFonts w:ascii="Times New Roman" w:eastAsia="Times New Roman" w:hAnsi="Times New Roman" w:cs="Times New Roman"/>
      <w:sz w:val="24"/>
      <w:szCs w:val="20"/>
      <w:lang w:eastAsia="es-ES"/>
    </w:rPr>
  </w:style>
  <w:style w:type="paragraph" w:styleId="Mapadeldocumento">
    <w:name w:val="Document Map"/>
    <w:basedOn w:val="Normal"/>
    <w:link w:val="MapadeldocumentoCar"/>
    <w:semiHidden/>
    <w:unhideWhenUsed/>
    <w:rsid w:val="00F7415C"/>
    <w:pPr>
      <w:shd w:val="clear" w:color="auto" w:fill="000080"/>
      <w:spacing w:after="0" w:line="240" w:lineRule="auto"/>
    </w:pPr>
    <w:rPr>
      <w:rFonts w:ascii="Tahoma" w:eastAsia="Times New Roman" w:hAnsi="Tahoma" w:cs="Times New Roman"/>
      <w:sz w:val="24"/>
      <w:szCs w:val="20"/>
      <w:lang w:eastAsia="es-ES"/>
    </w:rPr>
  </w:style>
  <w:style w:type="character" w:customStyle="1" w:styleId="MapadeldocumentoCar">
    <w:name w:val="Mapa del documento Car"/>
    <w:basedOn w:val="Fuentedeprrafopredeter"/>
    <w:link w:val="Mapadeldocumento"/>
    <w:semiHidden/>
    <w:rsid w:val="00F7415C"/>
    <w:rPr>
      <w:rFonts w:ascii="Tahoma" w:eastAsia="Times New Roman" w:hAnsi="Tahoma" w:cs="Times New Roman"/>
      <w:sz w:val="24"/>
      <w:szCs w:val="20"/>
      <w:shd w:val="clear" w:color="auto" w:fill="000080"/>
      <w:lang w:eastAsia="es-ES"/>
    </w:rPr>
  </w:style>
  <w:style w:type="paragraph" w:styleId="Textosinformato">
    <w:name w:val="Plain Text"/>
    <w:basedOn w:val="Normal"/>
    <w:link w:val="TextosinformatoCar1"/>
    <w:semiHidden/>
    <w:unhideWhenUsed/>
    <w:rsid w:val="00F7415C"/>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semiHidden/>
    <w:rsid w:val="00F7415C"/>
    <w:rPr>
      <w:rFonts w:ascii="Consolas" w:hAnsi="Consolas" w:cs="Consolas"/>
      <w:sz w:val="21"/>
      <w:szCs w:val="21"/>
    </w:rPr>
  </w:style>
  <w:style w:type="paragraph" w:styleId="Asuntodelcomentario">
    <w:name w:val="annotation subject"/>
    <w:basedOn w:val="Textocomentario"/>
    <w:next w:val="Textocomentario"/>
    <w:link w:val="AsuntodelcomentarioCar"/>
    <w:semiHidden/>
    <w:unhideWhenUsed/>
    <w:rsid w:val="00F7415C"/>
    <w:rPr>
      <w:rFonts w:ascii="Arial" w:hAnsi="Arial"/>
      <w:b/>
      <w:bCs/>
    </w:rPr>
  </w:style>
  <w:style w:type="character" w:customStyle="1" w:styleId="AsuntodelcomentarioCar">
    <w:name w:val="Asunto del comentario Car"/>
    <w:basedOn w:val="TextocomentarioCar"/>
    <w:link w:val="Asuntodelcomentario"/>
    <w:semiHidden/>
    <w:rsid w:val="00F7415C"/>
    <w:rPr>
      <w:rFonts w:ascii="Arial" w:eastAsia="Times New Roman" w:hAnsi="Arial" w:cs="Times New Roman"/>
      <w:b/>
      <w:bCs/>
      <w:sz w:val="20"/>
      <w:szCs w:val="20"/>
      <w:lang w:eastAsia="es-ES"/>
    </w:rPr>
  </w:style>
  <w:style w:type="paragraph" w:styleId="Textodeglobo">
    <w:name w:val="Balloon Text"/>
    <w:basedOn w:val="Normal"/>
    <w:link w:val="TextodegloboCar"/>
    <w:semiHidden/>
    <w:unhideWhenUsed/>
    <w:rsid w:val="00F7415C"/>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415C"/>
    <w:rPr>
      <w:rFonts w:ascii="Tahoma" w:eastAsia="Times New Roman" w:hAnsi="Tahoma" w:cs="Tahoma"/>
      <w:sz w:val="16"/>
      <w:szCs w:val="16"/>
      <w:lang w:eastAsia="es-ES"/>
    </w:rPr>
  </w:style>
  <w:style w:type="paragraph" w:styleId="Revisin">
    <w:name w:val="Revision"/>
    <w:uiPriority w:val="99"/>
    <w:semiHidden/>
    <w:rsid w:val="00F7415C"/>
    <w:pPr>
      <w:spacing w:after="0" w:line="240" w:lineRule="auto"/>
    </w:pPr>
    <w:rPr>
      <w:rFonts w:ascii="Arial" w:eastAsia="Times New Roman" w:hAnsi="Arial" w:cs="Times New Roman"/>
      <w:sz w:val="24"/>
      <w:szCs w:val="20"/>
      <w:lang w:eastAsia="es-ES"/>
    </w:rPr>
  </w:style>
  <w:style w:type="paragraph" w:styleId="Prrafodelista">
    <w:name w:val="List Paragraph"/>
    <w:basedOn w:val="Normal"/>
    <w:uiPriority w:val="34"/>
    <w:qFormat/>
    <w:rsid w:val="00F7415C"/>
    <w:pPr>
      <w:spacing w:after="0" w:line="240" w:lineRule="auto"/>
      <w:ind w:left="708"/>
    </w:pPr>
    <w:rPr>
      <w:rFonts w:ascii="Arial" w:eastAsia="Times New Roman" w:hAnsi="Arial" w:cs="Times New Roman"/>
      <w:sz w:val="24"/>
      <w:szCs w:val="20"/>
      <w:lang w:eastAsia="es-ES"/>
    </w:rPr>
  </w:style>
  <w:style w:type="paragraph" w:customStyle="1" w:styleId="Pa10">
    <w:name w:val="Pa10"/>
    <w:basedOn w:val="Normal"/>
    <w:next w:val="Normal"/>
    <w:semiHidden/>
    <w:rsid w:val="00F7415C"/>
    <w:pPr>
      <w:snapToGrid w:val="0"/>
      <w:spacing w:after="0" w:line="201" w:lineRule="atLeast"/>
    </w:pPr>
    <w:rPr>
      <w:rFonts w:ascii="Arial" w:eastAsia="Times New Roman" w:hAnsi="Arial" w:cs="Times New Roman"/>
      <w:sz w:val="24"/>
      <w:szCs w:val="20"/>
      <w:lang w:eastAsia="es-ES"/>
    </w:rPr>
  </w:style>
  <w:style w:type="paragraph" w:customStyle="1" w:styleId="H4">
    <w:name w:val="H4"/>
    <w:basedOn w:val="Normal"/>
    <w:next w:val="Normal"/>
    <w:semiHidden/>
    <w:rsid w:val="00F7415C"/>
    <w:pPr>
      <w:keepNext/>
      <w:snapToGrid w:val="0"/>
      <w:spacing w:before="100" w:after="100" w:line="240" w:lineRule="auto"/>
      <w:outlineLvl w:val="4"/>
    </w:pPr>
    <w:rPr>
      <w:rFonts w:ascii="Times New Roman" w:eastAsia="Times New Roman" w:hAnsi="Times New Roman" w:cs="Times New Roman"/>
      <w:b/>
      <w:sz w:val="24"/>
      <w:szCs w:val="20"/>
      <w:lang w:eastAsia="es-ES"/>
    </w:rPr>
  </w:style>
  <w:style w:type="paragraph" w:customStyle="1" w:styleId="H3">
    <w:name w:val="H3"/>
    <w:basedOn w:val="Normal"/>
    <w:next w:val="Normal"/>
    <w:semiHidden/>
    <w:rsid w:val="00F7415C"/>
    <w:pPr>
      <w:keepNext/>
      <w:snapToGrid w:val="0"/>
      <w:spacing w:before="100" w:after="100" w:line="240" w:lineRule="auto"/>
      <w:outlineLvl w:val="3"/>
    </w:pPr>
    <w:rPr>
      <w:rFonts w:ascii="Times New Roman" w:eastAsia="Times New Roman" w:hAnsi="Times New Roman" w:cs="Times New Roman"/>
      <w:b/>
      <w:sz w:val="28"/>
      <w:szCs w:val="20"/>
      <w:lang w:eastAsia="es-ES"/>
    </w:rPr>
  </w:style>
  <w:style w:type="paragraph" w:customStyle="1" w:styleId="Default">
    <w:name w:val="Default"/>
    <w:semiHidden/>
    <w:rsid w:val="00F7415C"/>
    <w:pPr>
      <w:snapToGrid w:val="0"/>
      <w:spacing w:after="0" w:line="240" w:lineRule="auto"/>
    </w:pPr>
    <w:rPr>
      <w:rFonts w:ascii="Verdana" w:eastAsia="Times New Roman" w:hAnsi="Verdana" w:cs="Times New Roman"/>
      <w:color w:val="000000"/>
      <w:sz w:val="24"/>
      <w:szCs w:val="20"/>
      <w:lang w:eastAsia="es-ES"/>
    </w:rPr>
  </w:style>
  <w:style w:type="paragraph" w:customStyle="1" w:styleId="Textoindependiente21">
    <w:name w:val="Texto independiente 21"/>
    <w:basedOn w:val="Normal"/>
    <w:semiHidden/>
    <w:rsid w:val="00F7415C"/>
    <w:pPr>
      <w:overflowPunct w:val="0"/>
      <w:autoSpaceDE w:val="0"/>
      <w:autoSpaceDN w:val="0"/>
      <w:adjustRightInd w:val="0"/>
      <w:spacing w:after="0" w:line="240" w:lineRule="auto"/>
      <w:ind w:right="-1"/>
      <w:jc w:val="both"/>
    </w:pPr>
    <w:rPr>
      <w:rFonts w:ascii="Arial" w:eastAsia="Times New Roman" w:hAnsi="Arial" w:cs="Times New Roman"/>
      <w:sz w:val="24"/>
      <w:szCs w:val="20"/>
      <w:lang w:val="es-ES_tradnl" w:eastAsia="zh-CN"/>
    </w:rPr>
  </w:style>
  <w:style w:type="paragraph" w:customStyle="1" w:styleId="Left">
    <w:name w:val="Left"/>
    <w:semiHidden/>
    <w:rsid w:val="00F7415C"/>
    <w:pPr>
      <w:widowControl w:val="0"/>
      <w:snapToGrid w:val="0"/>
      <w:spacing w:after="0" w:line="240" w:lineRule="auto"/>
    </w:pPr>
    <w:rPr>
      <w:rFonts w:ascii="Times New Roman" w:eastAsia="Times New Roman" w:hAnsi="Times New Roman" w:cs="Times New Roman"/>
      <w:sz w:val="24"/>
      <w:szCs w:val="20"/>
      <w:lang w:eastAsia="es-ES"/>
    </w:rPr>
  </w:style>
  <w:style w:type="paragraph" w:customStyle="1" w:styleId="Textode">
    <w:name w:val="Texto de"/>
    <w:basedOn w:val="Normal"/>
    <w:semiHidden/>
    <w:rsid w:val="00F7415C"/>
    <w:pPr>
      <w:suppressAutoHyphens/>
      <w:spacing w:after="0" w:line="240" w:lineRule="auto"/>
      <w:jc w:val="center"/>
    </w:pPr>
    <w:rPr>
      <w:rFonts w:ascii="Comic Sans MS" w:eastAsia="Calibri" w:hAnsi="Comic Sans MS" w:cs="Times New Roman"/>
      <w:b/>
      <w:sz w:val="28"/>
      <w:szCs w:val="20"/>
      <w:lang w:val="es-MX" w:eastAsia="es-ES"/>
    </w:rPr>
  </w:style>
  <w:style w:type="paragraph" w:customStyle="1" w:styleId="a">
    <w:name w:val="a"/>
    <w:basedOn w:val="Normal"/>
    <w:semiHidden/>
    <w:rsid w:val="00F741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nt"/>
    <w:uiPriority w:val="99"/>
    <w:semiHidden/>
    <w:unhideWhenUsed/>
    <w:rsid w:val="00F7415C"/>
    <w:rPr>
      <w:vertAlign w:val="superscript"/>
    </w:rPr>
  </w:style>
  <w:style w:type="character" w:styleId="Refdecomentario">
    <w:name w:val="annotation reference"/>
    <w:semiHidden/>
    <w:unhideWhenUsed/>
    <w:rsid w:val="00F7415C"/>
    <w:rPr>
      <w:sz w:val="16"/>
    </w:rPr>
  </w:style>
  <w:style w:type="character" w:customStyle="1" w:styleId="CITE">
    <w:name w:val="CITE"/>
    <w:rsid w:val="00F7415C"/>
    <w:rPr>
      <w:i/>
      <w:iCs w:val="0"/>
    </w:rPr>
  </w:style>
  <w:style w:type="character" w:customStyle="1" w:styleId="TextosinformatoCar1">
    <w:name w:val="Texto sin formato Car1"/>
    <w:link w:val="Textosinformato"/>
    <w:semiHidden/>
    <w:locked/>
    <w:rsid w:val="00F7415C"/>
    <w:rPr>
      <w:rFonts w:ascii="Courier New" w:eastAsia="Times New Roman" w:hAnsi="Courier New" w:cs="Times New Roman"/>
      <w:sz w:val="20"/>
      <w:szCs w:val="20"/>
      <w:lang w:eastAsia="es-ES"/>
    </w:rPr>
  </w:style>
  <w:style w:type="table" w:styleId="Tablaconcuadrcula">
    <w:name w:val="Table Grid"/>
    <w:basedOn w:val="Tablanormal"/>
    <w:uiPriority w:val="59"/>
    <w:rsid w:val="00F74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777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77F"/>
    <w:rPr>
      <w:sz w:val="20"/>
      <w:szCs w:val="20"/>
    </w:rPr>
  </w:style>
  <w:style w:type="character" w:styleId="Refdenotaalfinal">
    <w:name w:val="endnote reference"/>
    <w:basedOn w:val="Fuentedeprrafopredeter"/>
    <w:uiPriority w:val="99"/>
    <w:semiHidden/>
    <w:unhideWhenUsed/>
    <w:rsid w:val="0057777F"/>
    <w:rPr>
      <w:vertAlign w:val="superscript"/>
    </w:rPr>
  </w:style>
  <w:style w:type="table" w:customStyle="1" w:styleId="Tablaconcuadrcula1">
    <w:name w:val="Tabla con cuadrícula1"/>
    <w:basedOn w:val="Tablanormal"/>
    <w:next w:val="Tablaconcuadrcula"/>
    <w:rsid w:val="008247F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qFormat/>
    <w:rsid w:val="008C5324"/>
    <w:pPr>
      <w:tabs>
        <w:tab w:val="left" w:pos="660"/>
        <w:tab w:val="right" w:leader="dot" w:pos="9060"/>
      </w:tabs>
      <w:spacing w:line="252" w:lineRule="auto"/>
      <w:jc w:val="both"/>
    </w:pPr>
    <w:rPr>
      <w:rFonts w:ascii="Verdana" w:eastAsia="Times New Roman" w:hAnsi="Verdana" w:cs="Times New Roman"/>
      <w:b/>
      <w:bCs/>
      <w:noProof/>
      <w:lang w:val="es-ES_tradnl" w:eastAsia="es-ES_tradnl"/>
    </w:rPr>
  </w:style>
  <w:style w:type="paragraph" w:styleId="TDC2">
    <w:name w:val="toc 2"/>
    <w:basedOn w:val="Normal"/>
    <w:next w:val="Normal"/>
    <w:autoRedefine/>
    <w:uiPriority w:val="39"/>
    <w:qFormat/>
    <w:rsid w:val="003B31BC"/>
    <w:pPr>
      <w:spacing w:line="252" w:lineRule="auto"/>
      <w:ind w:left="220"/>
    </w:pPr>
    <w:rPr>
      <w:rFonts w:ascii="Cambria" w:eastAsia="Times New Roman" w:hAnsi="Cambria" w:cs="Times New Roman"/>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54"/>
  </w:style>
  <w:style w:type="paragraph" w:styleId="Ttulo1">
    <w:name w:val="heading 1"/>
    <w:basedOn w:val="Normal"/>
    <w:next w:val="Normal"/>
    <w:link w:val="Ttulo1Car"/>
    <w:qFormat/>
    <w:rsid w:val="00F7415C"/>
    <w:pPr>
      <w:keepNext/>
      <w:spacing w:before="240" w:after="60" w:line="240" w:lineRule="auto"/>
      <w:outlineLvl w:val="0"/>
    </w:pPr>
    <w:rPr>
      <w:rFonts w:ascii="Arial" w:eastAsia="Times New Roman" w:hAnsi="Arial" w:cs="Times New Roman"/>
      <w:b/>
      <w:kern w:val="28"/>
      <w:sz w:val="28"/>
      <w:szCs w:val="20"/>
      <w:lang w:eastAsia="es-ES"/>
    </w:rPr>
  </w:style>
  <w:style w:type="paragraph" w:styleId="Ttulo2">
    <w:name w:val="heading 2"/>
    <w:basedOn w:val="Normal"/>
    <w:next w:val="Normal"/>
    <w:link w:val="Ttulo2Car"/>
    <w:semiHidden/>
    <w:unhideWhenUsed/>
    <w:qFormat/>
    <w:rsid w:val="00F7415C"/>
    <w:pPr>
      <w:keepNext/>
      <w:spacing w:before="240" w:after="60" w:line="240" w:lineRule="auto"/>
      <w:outlineLvl w:val="1"/>
    </w:pPr>
    <w:rPr>
      <w:rFonts w:ascii="Arial" w:eastAsia="Times New Roman" w:hAnsi="Arial" w:cs="Times New Roman"/>
      <w:b/>
      <w:i/>
      <w:sz w:val="24"/>
      <w:szCs w:val="20"/>
      <w:lang w:eastAsia="es-ES"/>
    </w:rPr>
  </w:style>
  <w:style w:type="paragraph" w:styleId="Ttulo3">
    <w:name w:val="heading 3"/>
    <w:basedOn w:val="Normal"/>
    <w:next w:val="Normal"/>
    <w:link w:val="Ttulo3Car"/>
    <w:semiHidden/>
    <w:unhideWhenUsed/>
    <w:qFormat/>
    <w:rsid w:val="00F7415C"/>
    <w:pPr>
      <w:keepNext/>
      <w:spacing w:before="240" w:after="60" w:line="240" w:lineRule="auto"/>
      <w:outlineLvl w:val="2"/>
    </w:pPr>
    <w:rPr>
      <w:rFonts w:ascii="Arial" w:eastAsia="Times New Roman" w:hAnsi="Arial" w:cs="Times New Roman"/>
      <w:sz w:val="24"/>
      <w:szCs w:val="20"/>
      <w:lang w:eastAsia="es-ES"/>
    </w:rPr>
  </w:style>
  <w:style w:type="paragraph" w:styleId="Ttulo4">
    <w:name w:val="heading 4"/>
    <w:basedOn w:val="Normal"/>
    <w:next w:val="Normal"/>
    <w:link w:val="Ttulo4Car"/>
    <w:semiHidden/>
    <w:unhideWhenUsed/>
    <w:qFormat/>
    <w:rsid w:val="00F7415C"/>
    <w:pPr>
      <w:keepNext/>
      <w:spacing w:after="0" w:line="360" w:lineRule="auto"/>
      <w:jc w:val="center"/>
      <w:outlineLvl w:val="3"/>
    </w:pPr>
    <w:rPr>
      <w:rFonts w:ascii="Arial" w:eastAsia="Times New Roman" w:hAnsi="Arial" w:cs="Arial"/>
      <w:sz w:val="28"/>
      <w:szCs w:val="20"/>
      <w:lang w:val="es-ES_tradnl" w:eastAsia="es-ES"/>
    </w:rPr>
  </w:style>
  <w:style w:type="paragraph" w:styleId="Ttulo5">
    <w:name w:val="heading 5"/>
    <w:basedOn w:val="Normal"/>
    <w:next w:val="Normal"/>
    <w:link w:val="Ttulo5Car"/>
    <w:semiHidden/>
    <w:unhideWhenUsed/>
    <w:qFormat/>
    <w:rsid w:val="00F7415C"/>
    <w:pPr>
      <w:keepNext/>
      <w:widowControl w:val="0"/>
      <w:autoSpaceDE w:val="0"/>
      <w:autoSpaceDN w:val="0"/>
      <w:adjustRightInd w:val="0"/>
      <w:spacing w:after="0" w:line="360" w:lineRule="auto"/>
      <w:ind w:firstLine="720"/>
      <w:jc w:val="both"/>
      <w:outlineLvl w:val="4"/>
    </w:pPr>
    <w:rPr>
      <w:rFonts w:ascii="Times New Roman" w:eastAsia="Times New Roman" w:hAnsi="Times New Roman" w:cs="Times New Roman"/>
      <w:b/>
      <w:sz w:val="24"/>
      <w:szCs w:val="24"/>
      <w:lang w:val="es-ES_tradnl" w:eastAsia="es-ES"/>
    </w:rPr>
  </w:style>
  <w:style w:type="paragraph" w:styleId="Ttulo6">
    <w:name w:val="heading 6"/>
    <w:basedOn w:val="Normal"/>
    <w:next w:val="Normal"/>
    <w:link w:val="Ttulo6Car"/>
    <w:semiHidden/>
    <w:unhideWhenUsed/>
    <w:qFormat/>
    <w:rsid w:val="00F7415C"/>
    <w:pPr>
      <w:keepNext/>
      <w:spacing w:after="0" w:line="240" w:lineRule="auto"/>
      <w:jc w:val="both"/>
      <w:outlineLvl w:val="5"/>
    </w:pPr>
    <w:rPr>
      <w:rFonts w:ascii="Arial" w:eastAsia="Times New Roman" w:hAnsi="Arial" w:cs="Times New Roman"/>
      <w:b/>
      <w:sz w:val="24"/>
      <w:szCs w:val="20"/>
      <w:lang w:eastAsia="es-ES"/>
    </w:rPr>
  </w:style>
  <w:style w:type="paragraph" w:styleId="Ttulo7">
    <w:name w:val="heading 7"/>
    <w:basedOn w:val="Normal"/>
    <w:next w:val="Normal"/>
    <w:link w:val="Ttulo7Car"/>
    <w:semiHidden/>
    <w:unhideWhenUsed/>
    <w:qFormat/>
    <w:rsid w:val="00F7415C"/>
    <w:pPr>
      <w:keepNext/>
      <w:spacing w:after="0" w:line="240" w:lineRule="auto"/>
      <w:ind w:left="2832" w:firstLine="708"/>
      <w:jc w:val="both"/>
      <w:outlineLvl w:val="6"/>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415C"/>
    <w:rPr>
      <w:rFonts w:ascii="Arial" w:eastAsia="Times New Roman" w:hAnsi="Arial" w:cs="Times New Roman"/>
      <w:b/>
      <w:kern w:val="28"/>
      <w:sz w:val="28"/>
      <w:szCs w:val="20"/>
      <w:lang w:eastAsia="es-ES"/>
    </w:rPr>
  </w:style>
  <w:style w:type="character" w:customStyle="1" w:styleId="Ttulo2Car">
    <w:name w:val="Título 2 Car"/>
    <w:basedOn w:val="Fuentedeprrafopredeter"/>
    <w:link w:val="Ttulo2"/>
    <w:semiHidden/>
    <w:rsid w:val="00F7415C"/>
    <w:rPr>
      <w:rFonts w:ascii="Arial" w:eastAsia="Times New Roman" w:hAnsi="Arial" w:cs="Times New Roman"/>
      <w:b/>
      <w:i/>
      <w:sz w:val="24"/>
      <w:szCs w:val="20"/>
      <w:lang w:eastAsia="es-ES"/>
    </w:rPr>
  </w:style>
  <w:style w:type="character" w:customStyle="1" w:styleId="Ttulo3Car">
    <w:name w:val="Título 3 Car"/>
    <w:basedOn w:val="Fuentedeprrafopredeter"/>
    <w:link w:val="Ttulo3"/>
    <w:semiHidden/>
    <w:rsid w:val="00F7415C"/>
    <w:rPr>
      <w:rFonts w:ascii="Arial" w:eastAsia="Times New Roman" w:hAnsi="Arial" w:cs="Times New Roman"/>
      <w:sz w:val="24"/>
      <w:szCs w:val="20"/>
      <w:lang w:eastAsia="es-ES"/>
    </w:rPr>
  </w:style>
  <w:style w:type="character" w:customStyle="1" w:styleId="Ttulo4Car">
    <w:name w:val="Título 4 Car"/>
    <w:basedOn w:val="Fuentedeprrafopredeter"/>
    <w:link w:val="Ttulo4"/>
    <w:semiHidden/>
    <w:rsid w:val="00F7415C"/>
    <w:rPr>
      <w:rFonts w:ascii="Arial" w:eastAsia="Times New Roman" w:hAnsi="Arial" w:cs="Arial"/>
      <w:sz w:val="28"/>
      <w:szCs w:val="20"/>
      <w:lang w:val="es-ES_tradnl" w:eastAsia="es-ES"/>
    </w:rPr>
  </w:style>
  <w:style w:type="character" w:customStyle="1" w:styleId="Ttulo5Car">
    <w:name w:val="Título 5 Car"/>
    <w:basedOn w:val="Fuentedeprrafopredeter"/>
    <w:link w:val="Ttulo5"/>
    <w:semiHidden/>
    <w:rsid w:val="00F7415C"/>
    <w:rPr>
      <w:rFonts w:ascii="Times New Roman" w:eastAsia="Times New Roman" w:hAnsi="Times New Roman" w:cs="Times New Roman"/>
      <w:b/>
      <w:sz w:val="24"/>
      <w:szCs w:val="24"/>
      <w:lang w:val="es-ES_tradnl" w:eastAsia="es-ES"/>
    </w:rPr>
  </w:style>
  <w:style w:type="character" w:customStyle="1" w:styleId="Ttulo6Car">
    <w:name w:val="Título 6 Car"/>
    <w:basedOn w:val="Fuentedeprrafopredeter"/>
    <w:link w:val="Ttulo6"/>
    <w:semiHidden/>
    <w:rsid w:val="00F7415C"/>
    <w:rPr>
      <w:rFonts w:ascii="Arial" w:eastAsia="Times New Roman" w:hAnsi="Arial" w:cs="Times New Roman"/>
      <w:b/>
      <w:sz w:val="24"/>
      <w:szCs w:val="20"/>
      <w:lang w:eastAsia="es-ES"/>
    </w:rPr>
  </w:style>
  <w:style w:type="character" w:customStyle="1" w:styleId="Ttulo7Car">
    <w:name w:val="Título 7 Car"/>
    <w:basedOn w:val="Fuentedeprrafopredeter"/>
    <w:link w:val="Ttulo7"/>
    <w:semiHidden/>
    <w:rsid w:val="00F7415C"/>
    <w:rPr>
      <w:rFonts w:ascii="Arial" w:eastAsia="Times New Roman" w:hAnsi="Arial" w:cs="Times New Roman"/>
      <w:b/>
      <w:sz w:val="24"/>
      <w:szCs w:val="20"/>
      <w:lang w:eastAsia="es-ES"/>
    </w:rPr>
  </w:style>
  <w:style w:type="character" w:styleId="Hipervnculo">
    <w:name w:val="Hyperlink"/>
    <w:semiHidden/>
    <w:unhideWhenUsed/>
    <w:rsid w:val="00F7415C"/>
    <w:rPr>
      <w:color w:val="0000FF"/>
      <w:u w:val="single"/>
    </w:rPr>
  </w:style>
  <w:style w:type="character" w:styleId="Hipervnculovisitado">
    <w:name w:val="FollowedHyperlink"/>
    <w:semiHidden/>
    <w:unhideWhenUsed/>
    <w:rsid w:val="00F7415C"/>
    <w:rPr>
      <w:color w:val="800080"/>
      <w:u w:val="single"/>
    </w:rPr>
  </w:style>
  <w:style w:type="character" w:styleId="nfasis">
    <w:name w:val="Emphasis"/>
    <w:qFormat/>
    <w:rsid w:val="00F7415C"/>
    <w:rPr>
      <w:i/>
      <w:iCs w:val="0"/>
    </w:rPr>
  </w:style>
  <w:style w:type="character" w:styleId="Textoennegrita">
    <w:name w:val="Strong"/>
    <w:qFormat/>
    <w:rsid w:val="00F7415C"/>
    <w:rPr>
      <w:b/>
      <w:bCs w:val="0"/>
    </w:rPr>
  </w:style>
  <w:style w:type="paragraph" w:styleId="NormalWeb">
    <w:name w:val="Normal (Web)"/>
    <w:basedOn w:val="Normal"/>
    <w:semiHidden/>
    <w:unhideWhenUsed/>
    <w:rsid w:val="00F7415C"/>
    <w:pPr>
      <w:spacing w:before="100" w:after="100" w:line="240" w:lineRule="auto"/>
    </w:pPr>
    <w:rPr>
      <w:rFonts w:ascii="Times New Roman" w:eastAsia="Times New Roman" w:hAnsi="Times New Roman" w:cs="Times New Roman"/>
      <w:sz w:val="24"/>
      <w:szCs w:val="20"/>
      <w:lang w:eastAsia="es-ES"/>
    </w:rPr>
  </w:style>
  <w:style w:type="character" w:customStyle="1" w:styleId="TextonotapieCar">
    <w:name w:val="Texto nota pie Car"/>
    <w:aliases w:val="Footnote TextCSR Car"/>
    <w:basedOn w:val="Fuentedeprrafopredeter"/>
    <w:link w:val="Textonotapie"/>
    <w:uiPriority w:val="99"/>
    <w:semiHidden/>
    <w:locked/>
    <w:rsid w:val="00F7415C"/>
    <w:rPr>
      <w:rFonts w:ascii="Times New Roman" w:eastAsia="Times New Roman" w:hAnsi="Times New Roman" w:cs="Times New Roman"/>
      <w:sz w:val="20"/>
      <w:szCs w:val="20"/>
      <w:lang w:eastAsia="es-ES"/>
    </w:rPr>
  </w:style>
  <w:style w:type="paragraph" w:styleId="Textonotapie">
    <w:name w:val="footnote text"/>
    <w:aliases w:val="Footnote TextCSR"/>
    <w:basedOn w:val="Normal"/>
    <w:link w:val="TextonotapieCar"/>
    <w:uiPriority w:val="99"/>
    <w:semiHidden/>
    <w:unhideWhenUsed/>
    <w:rsid w:val="00F7415C"/>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aliases w:val="Footnote TextCSR Car1"/>
    <w:basedOn w:val="Fuentedeprrafopredeter"/>
    <w:uiPriority w:val="99"/>
    <w:semiHidden/>
    <w:rsid w:val="00F7415C"/>
    <w:rPr>
      <w:sz w:val="20"/>
      <w:szCs w:val="20"/>
    </w:rPr>
  </w:style>
  <w:style w:type="paragraph" w:styleId="Textocomentario">
    <w:name w:val="annotation text"/>
    <w:basedOn w:val="Normal"/>
    <w:link w:val="TextocomentarioCar"/>
    <w:semiHidden/>
    <w:unhideWhenUsed/>
    <w:rsid w:val="00F7415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F7415C"/>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F7415C"/>
    <w:pPr>
      <w:tabs>
        <w:tab w:val="center" w:pos="4252"/>
        <w:tab w:val="right" w:pos="8504"/>
      </w:tabs>
      <w:spacing w:after="0" w:line="240" w:lineRule="auto"/>
    </w:pPr>
    <w:rPr>
      <w:rFonts w:ascii="Arial" w:eastAsia="Times New Roman" w:hAnsi="Arial" w:cs="Times New Roman"/>
      <w:sz w:val="24"/>
      <w:szCs w:val="20"/>
      <w:lang w:eastAsia="es-ES"/>
    </w:rPr>
  </w:style>
  <w:style w:type="character" w:customStyle="1" w:styleId="EncabezadoCar">
    <w:name w:val="Encabezado Car"/>
    <w:basedOn w:val="Fuentedeprrafopredeter"/>
    <w:link w:val="Encabezado"/>
    <w:rsid w:val="00F7415C"/>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F7415C"/>
    <w:pPr>
      <w:tabs>
        <w:tab w:val="center" w:pos="4252"/>
        <w:tab w:val="right" w:pos="8504"/>
      </w:tabs>
      <w:spacing w:after="0" w:line="240" w:lineRule="auto"/>
    </w:pPr>
    <w:rPr>
      <w:rFonts w:ascii="Arial" w:eastAsia="Times New Roman" w:hAnsi="Arial" w:cs="Times New Roman"/>
      <w:sz w:val="24"/>
      <w:szCs w:val="20"/>
      <w:lang w:eastAsia="es-ES"/>
    </w:rPr>
  </w:style>
  <w:style w:type="character" w:customStyle="1" w:styleId="PiedepginaCar">
    <w:name w:val="Pie de página Car"/>
    <w:basedOn w:val="Fuentedeprrafopredeter"/>
    <w:link w:val="Piedepgina"/>
    <w:uiPriority w:val="99"/>
    <w:rsid w:val="00F7415C"/>
    <w:rPr>
      <w:rFonts w:ascii="Arial" w:eastAsia="Times New Roman" w:hAnsi="Arial" w:cs="Times New Roman"/>
      <w:sz w:val="24"/>
      <w:szCs w:val="20"/>
      <w:lang w:eastAsia="es-ES"/>
    </w:rPr>
  </w:style>
  <w:style w:type="paragraph" w:styleId="Ttulo">
    <w:name w:val="Title"/>
    <w:basedOn w:val="Normal"/>
    <w:link w:val="TtuloCar"/>
    <w:qFormat/>
    <w:rsid w:val="00F7415C"/>
    <w:pPr>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basedOn w:val="Fuentedeprrafopredeter"/>
    <w:link w:val="Ttulo"/>
    <w:rsid w:val="00F7415C"/>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unhideWhenUsed/>
    <w:rsid w:val="00F7415C"/>
    <w:pPr>
      <w:suppressAutoHyphens/>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semiHidden/>
    <w:rsid w:val="00F7415C"/>
    <w:rPr>
      <w:rFonts w:ascii="Arial" w:eastAsia="Times New Roman" w:hAnsi="Arial" w:cs="Arial"/>
      <w:sz w:val="24"/>
      <w:szCs w:val="24"/>
      <w:lang w:eastAsia="es-ES"/>
    </w:rPr>
  </w:style>
  <w:style w:type="paragraph" w:styleId="Sangradetextonormal">
    <w:name w:val="Body Text Indent"/>
    <w:basedOn w:val="Normal"/>
    <w:link w:val="SangradetextonormalCar"/>
    <w:semiHidden/>
    <w:unhideWhenUsed/>
    <w:rsid w:val="00F7415C"/>
    <w:pPr>
      <w:spacing w:after="0" w:line="360" w:lineRule="auto"/>
      <w:ind w:firstLine="709"/>
      <w:jc w:val="both"/>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semiHidden/>
    <w:rsid w:val="00F7415C"/>
    <w:rPr>
      <w:rFonts w:ascii="Arial" w:eastAsia="Times New Roman" w:hAnsi="Arial" w:cs="Times New Roman"/>
      <w:sz w:val="24"/>
      <w:szCs w:val="20"/>
      <w:lang w:eastAsia="es-ES"/>
    </w:rPr>
  </w:style>
  <w:style w:type="paragraph" w:styleId="Textoindependiente2">
    <w:name w:val="Body Text 2"/>
    <w:basedOn w:val="Normal"/>
    <w:link w:val="Textoindependiente2Car"/>
    <w:semiHidden/>
    <w:unhideWhenUsed/>
    <w:rsid w:val="00F7415C"/>
    <w:pPr>
      <w:suppressAutoHyphens/>
      <w:spacing w:after="0" w:line="240" w:lineRule="auto"/>
      <w:jc w:val="both"/>
    </w:pPr>
    <w:rPr>
      <w:rFonts w:ascii="Arial" w:eastAsia="Times New Roman" w:hAnsi="Arial" w:cs="Arial"/>
      <w:b/>
      <w:bCs/>
      <w:sz w:val="24"/>
      <w:szCs w:val="20"/>
      <w:lang w:eastAsia="es-ES"/>
    </w:rPr>
  </w:style>
  <w:style w:type="character" w:customStyle="1" w:styleId="Textoindependiente2Car">
    <w:name w:val="Texto independiente 2 Car"/>
    <w:basedOn w:val="Fuentedeprrafopredeter"/>
    <w:link w:val="Textoindependiente2"/>
    <w:semiHidden/>
    <w:rsid w:val="00F7415C"/>
    <w:rPr>
      <w:rFonts w:ascii="Arial" w:eastAsia="Times New Roman" w:hAnsi="Arial" w:cs="Arial"/>
      <w:b/>
      <w:bCs/>
      <w:sz w:val="24"/>
      <w:szCs w:val="20"/>
      <w:lang w:eastAsia="es-ES"/>
    </w:rPr>
  </w:style>
  <w:style w:type="paragraph" w:styleId="Textoindependiente3">
    <w:name w:val="Body Text 3"/>
    <w:basedOn w:val="Normal"/>
    <w:link w:val="Textoindependiente3Car"/>
    <w:semiHidden/>
    <w:unhideWhenUsed/>
    <w:rsid w:val="00F7415C"/>
    <w:pPr>
      <w:spacing w:after="0" w:line="360" w:lineRule="auto"/>
      <w:jc w:val="both"/>
    </w:pPr>
    <w:rPr>
      <w:rFonts w:ascii="Arial" w:eastAsia="Times New Roman" w:hAnsi="Arial" w:cs="Arial"/>
      <w:sz w:val="24"/>
      <w:szCs w:val="20"/>
      <w:lang w:val="es-ES_tradnl" w:eastAsia="es-ES"/>
    </w:rPr>
  </w:style>
  <w:style w:type="character" w:customStyle="1" w:styleId="Textoindependiente3Car">
    <w:name w:val="Texto independiente 3 Car"/>
    <w:basedOn w:val="Fuentedeprrafopredeter"/>
    <w:link w:val="Textoindependiente3"/>
    <w:semiHidden/>
    <w:rsid w:val="00F7415C"/>
    <w:rPr>
      <w:rFonts w:ascii="Arial" w:eastAsia="Times New Roman" w:hAnsi="Arial" w:cs="Arial"/>
      <w:sz w:val="24"/>
      <w:szCs w:val="20"/>
      <w:lang w:val="es-ES_tradnl" w:eastAsia="es-ES"/>
    </w:rPr>
  </w:style>
  <w:style w:type="paragraph" w:styleId="Sangra2detindependiente">
    <w:name w:val="Body Text Indent 2"/>
    <w:basedOn w:val="Normal"/>
    <w:link w:val="Sangra2detindependienteCar"/>
    <w:semiHidden/>
    <w:unhideWhenUsed/>
    <w:rsid w:val="00F7415C"/>
    <w:pPr>
      <w:spacing w:after="0" w:line="360" w:lineRule="auto"/>
      <w:ind w:firstLine="708"/>
      <w:jc w:val="both"/>
    </w:pPr>
    <w:rPr>
      <w:rFonts w:ascii="Arial" w:eastAsia="Times New Roman" w:hAnsi="Arial" w:cs="Arial"/>
      <w:sz w:val="24"/>
      <w:szCs w:val="24"/>
      <w:lang w:eastAsia="es-ES"/>
    </w:rPr>
  </w:style>
  <w:style w:type="character" w:customStyle="1" w:styleId="Sangra2detindependienteCar">
    <w:name w:val="Sangría 2 de t. independiente Car"/>
    <w:basedOn w:val="Fuentedeprrafopredeter"/>
    <w:link w:val="Sangra2detindependiente"/>
    <w:semiHidden/>
    <w:rsid w:val="00F7415C"/>
    <w:rPr>
      <w:rFonts w:ascii="Arial" w:eastAsia="Times New Roman" w:hAnsi="Arial" w:cs="Arial"/>
      <w:sz w:val="24"/>
      <w:szCs w:val="24"/>
      <w:lang w:eastAsia="es-ES"/>
    </w:rPr>
  </w:style>
  <w:style w:type="paragraph" w:styleId="Sangra3detindependiente">
    <w:name w:val="Body Text Indent 3"/>
    <w:basedOn w:val="Normal"/>
    <w:link w:val="Sangra3detindependienteCar"/>
    <w:semiHidden/>
    <w:unhideWhenUsed/>
    <w:rsid w:val="00F7415C"/>
    <w:pPr>
      <w:spacing w:before="120" w:after="120" w:line="360" w:lineRule="auto"/>
      <w:ind w:firstLine="1134"/>
      <w:jc w:val="both"/>
    </w:pPr>
    <w:rPr>
      <w:rFonts w:ascii="Arial" w:eastAsia="Times New Roman" w:hAnsi="Arial" w:cs="Times New Roman"/>
      <w:sz w:val="24"/>
      <w:szCs w:val="20"/>
      <w:lang w:eastAsia="es-ES"/>
    </w:rPr>
  </w:style>
  <w:style w:type="character" w:customStyle="1" w:styleId="Sangra3detindependienteCar">
    <w:name w:val="Sangría 3 de t. independiente Car"/>
    <w:basedOn w:val="Fuentedeprrafopredeter"/>
    <w:link w:val="Sangra3detindependiente"/>
    <w:semiHidden/>
    <w:rsid w:val="00F7415C"/>
    <w:rPr>
      <w:rFonts w:ascii="Arial" w:eastAsia="Times New Roman" w:hAnsi="Arial" w:cs="Times New Roman"/>
      <w:sz w:val="24"/>
      <w:szCs w:val="20"/>
      <w:lang w:eastAsia="es-ES"/>
    </w:rPr>
  </w:style>
  <w:style w:type="paragraph" w:styleId="Textodebloque">
    <w:name w:val="Block Text"/>
    <w:basedOn w:val="Normal"/>
    <w:semiHidden/>
    <w:unhideWhenUsed/>
    <w:rsid w:val="00F7415C"/>
    <w:pPr>
      <w:snapToGrid w:val="0"/>
      <w:spacing w:after="0" w:line="240" w:lineRule="auto"/>
      <w:ind w:left="195" w:right="195" w:firstLine="513"/>
      <w:jc w:val="both"/>
    </w:pPr>
    <w:rPr>
      <w:rFonts w:ascii="Times New Roman" w:eastAsia="Times New Roman" w:hAnsi="Times New Roman" w:cs="Times New Roman"/>
      <w:sz w:val="24"/>
      <w:szCs w:val="20"/>
      <w:lang w:eastAsia="es-ES"/>
    </w:rPr>
  </w:style>
  <w:style w:type="paragraph" w:styleId="Mapadeldocumento">
    <w:name w:val="Document Map"/>
    <w:basedOn w:val="Normal"/>
    <w:link w:val="MapadeldocumentoCar"/>
    <w:semiHidden/>
    <w:unhideWhenUsed/>
    <w:rsid w:val="00F7415C"/>
    <w:pPr>
      <w:shd w:val="clear" w:color="auto" w:fill="000080"/>
      <w:spacing w:after="0" w:line="240" w:lineRule="auto"/>
    </w:pPr>
    <w:rPr>
      <w:rFonts w:ascii="Tahoma" w:eastAsia="Times New Roman" w:hAnsi="Tahoma" w:cs="Times New Roman"/>
      <w:sz w:val="24"/>
      <w:szCs w:val="20"/>
      <w:lang w:eastAsia="es-ES"/>
    </w:rPr>
  </w:style>
  <w:style w:type="character" w:customStyle="1" w:styleId="MapadeldocumentoCar">
    <w:name w:val="Mapa del documento Car"/>
    <w:basedOn w:val="Fuentedeprrafopredeter"/>
    <w:link w:val="Mapadeldocumento"/>
    <w:semiHidden/>
    <w:rsid w:val="00F7415C"/>
    <w:rPr>
      <w:rFonts w:ascii="Tahoma" w:eastAsia="Times New Roman" w:hAnsi="Tahoma" w:cs="Times New Roman"/>
      <w:sz w:val="24"/>
      <w:szCs w:val="20"/>
      <w:shd w:val="clear" w:color="auto" w:fill="000080"/>
      <w:lang w:eastAsia="es-ES"/>
    </w:rPr>
  </w:style>
  <w:style w:type="paragraph" w:styleId="Textosinformato">
    <w:name w:val="Plain Text"/>
    <w:basedOn w:val="Normal"/>
    <w:link w:val="TextosinformatoCar1"/>
    <w:semiHidden/>
    <w:unhideWhenUsed/>
    <w:rsid w:val="00F7415C"/>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semiHidden/>
    <w:rsid w:val="00F7415C"/>
    <w:rPr>
      <w:rFonts w:ascii="Consolas" w:hAnsi="Consolas" w:cs="Consolas"/>
      <w:sz w:val="21"/>
      <w:szCs w:val="21"/>
    </w:rPr>
  </w:style>
  <w:style w:type="paragraph" w:styleId="Asuntodelcomentario">
    <w:name w:val="annotation subject"/>
    <w:basedOn w:val="Textocomentario"/>
    <w:next w:val="Textocomentario"/>
    <w:link w:val="AsuntodelcomentarioCar"/>
    <w:semiHidden/>
    <w:unhideWhenUsed/>
    <w:rsid w:val="00F7415C"/>
    <w:rPr>
      <w:rFonts w:ascii="Arial" w:hAnsi="Arial"/>
      <w:b/>
      <w:bCs/>
    </w:rPr>
  </w:style>
  <w:style w:type="character" w:customStyle="1" w:styleId="AsuntodelcomentarioCar">
    <w:name w:val="Asunto del comentario Car"/>
    <w:basedOn w:val="TextocomentarioCar"/>
    <w:link w:val="Asuntodelcomentario"/>
    <w:semiHidden/>
    <w:rsid w:val="00F7415C"/>
    <w:rPr>
      <w:rFonts w:ascii="Arial" w:eastAsia="Times New Roman" w:hAnsi="Arial" w:cs="Times New Roman"/>
      <w:b/>
      <w:bCs/>
      <w:sz w:val="20"/>
      <w:szCs w:val="20"/>
      <w:lang w:eastAsia="es-ES"/>
    </w:rPr>
  </w:style>
  <w:style w:type="paragraph" w:styleId="Textodeglobo">
    <w:name w:val="Balloon Text"/>
    <w:basedOn w:val="Normal"/>
    <w:link w:val="TextodegloboCar"/>
    <w:semiHidden/>
    <w:unhideWhenUsed/>
    <w:rsid w:val="00F7415C"/>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415C"/>
    <w:rPr>
      <w:rFonts w:ascii="Tahoma" w:eastAsia="Times New Roman" w:hAnsi="Tahoma" w:cs="Tahoma"/>
      <w:sz w:val="16"/>
      <w:szCs w:val="16"/>
      <w:lang w:eastAsia="es-ES"/>
    </w:rPr>
  </w:style>
  <w:style w:type="paragraph" w:styleId="Revisin">
    <w:name w:val="Revision"/>
    <w:uiPriority w:val="99"/>
    <w:semiHidden/>
    <w:rsid w:val="00F7415C"/>
    <w:pPr>
      <w:spacing w:after="0" w:line="240" w:lineRule="auto"/>
    </w:pPr>
    <w:rPr>
      <w:rFonts w:ascii="Arial" w:eastAsia="Times New Roman" w:hAnsi="Arial" w:cs="Times New Roman"/>
      <w:sz w:val="24"/>
      <w:szCs w:val="20"/>
      <w:lang w:eastAsia="es-ES"/>
    </w:rPr>
  </w:style>
  <w:style w:type="paragraph" w:styleId="Prrafodelista">
    <w:name w:val="List Paragraph"/>
    <w:basedOn w:val="Normal"/>
    <w:uiPriority w:val="34"/>
    <w:qFormat/>
    <w:rsid w:val="00F7415C"/>
    <w:pPr>
      <w:spacing w:after="0" w:line="240" w:lineRule="auto"/>
      <w:ind w:left="708"/>
    </w:pPr>
    <w:rPr>
      <w:rFonts w:ascii="Arial" w:eastAsia="Times New Roman" w:hAnsi="Arial" w:cs="Times New Roman"/>
      <w:sz w:val="24"/>
      <w:szCs w:val="20"/>
      <w:lang w:eastAsia="es-ES"/>
    </w:rPr>
  </w:style>
  <w:style w:type="paragraph" w:customStyle="1" w:styleId="Pa10">
    <w:name w:val="Pa10"/>
    <w:basedOn w:val="Normal"/>
    <w:next w:val="Normal"/>
    <w:semiHidden/>
    <w:rsid w:val="00F7415C"/>
    <w:pPr>
      <w:snapToGrid w:val="0"/>
      <w:spacing w:after="0" w:line="201" w:lineRule="atLeast"/>
    </w:pPr>
    <w:rPr>
      <w:rFonts w:ascii="Arial" w:eastAsia="Times New Roman" w:hAnsi="Arial" w:cs="Times New Roman"/>
      <w:sz w:val="24"/>
      <w:szCs w:val="20"/>
      <w:lang w:eastAsia="es-ES"/>
    </w:rPr>
  </w:style>
  <w:style w:type="paragraph" w:customStyle="1" w:styleId="H4">
    <w:name w:val="H4"/>
    <w:basedOn w:val="Normal"/>
    <w:next w:val="Normal"/>
    <w:semiHidden/>
    <w:rsid w:val="00F7415C"/>
    <w:pPr>
      <w:keepNext/>
      <w:snapToGrid w:val="0"/>
      <w:spacing w:before="100" w:after="100" w:line="240" w:lineRule="auto"/>
      <w:outlineLvl w:val="4"/>
    </w:pPr>
    <w:rPr>
      <w:rFonts w:ascii="Times New Roman" w:eastAsia="Times New Roman" w:hAnsi="Times New Roman" w:cs="Times New Roman"/>
      <w:b/>
      <w:sz w:val="24"/>
      <w:szCs w:val="20"/>
      <w:lang w:eastAsia="es-ES"/>
    </w:rPr>
  </w:style>
  <w:style w:type="paragraph" w:customStyle="1" w:styleId="H3">
    <w:name w:val="H3"/>
    <w:basedOn w:val="Normal"/>
    <w:next w:val="Normal"/>
    <w:semiHidden/>
    <w:rsid w:val="00F7415C"/>
    <w:pPr>
      <w:keepNext/>
      <w:snapToGrid w:val="0"/>
      <w:spacing w:before="100" w:after="100" w:line="240" w:lineRule="auto"/>
      <w:outlineLvl w:val="3"/>
    </w:pPr>
    <w:rPr>
      <w:rFonts w:ascii="Times New Roman" w:eastAsia="Times New Roman" w:hAnsi="Times New Roman" w:cs="Times New Roman"/>
      <w:b/>
      <w:sz w:val="28"/>
      <w:szCs w:val="20"/>
      <w:lang w:eastAsia="es-ES"/>
    </w:rPr>
  </w:style>
  <w:style w:type="paragraph" w:customStyle="1" w:styleId="Default">
    <w:name w:val="Default"/>
    <w:semiHidden/>
    <w:rsid w:val="00F7415C"/>
    <w:pPr>
      <w:snapToGrid w:val="0"/>
      <w:spacing w:after="0" w:line="240" w:lineRule="auto"/>
    </w:pPr>
    <w:rPr>
      <w:rFonts w:ascii="Verdana" w:eastAsia="Times New Roman" w:hAnsi="Verdana" w:cs="Times New Roman"/>
      <w:color w:val="000000"/>
      <w:sz w:val="24"/>
      <w:szCs w:val="20"/>
      <w:lang w:eastAsia="es-ES"/>
    </w:rPr>
  </w:style>
  <w:style w:type="paragraph" w:customStyle="1" w:styleId="Textoindependiente21">
    <w:name w:val="Texto independiente 21"/>
    <w:basedOn w:val="Normal"/>
    <w:semiHidden/>
    <w:rsid w:val="00F7415C"/>
    <w:pPr>
      <w:overflowPunct w:val="0"/>
      <w:autoSpaceDE w:val="0"/>
      <w:autoSpaceDN w:val="0"/>
      <w:adjustRightInd w:val="0"/>
      <w:spacing w:after="0" w:line="240" w:lineRule="auto"/>
      <w:ind w:right="-1"/>
      <w:jc w:val="both"/>
    </w:pPr>
    <w:rPr>
      <w:rFonts w:ascii="Arial" w:eastAsia="Times New Roman" w:hAnsi="Arial" w:cs="Times New Roman"/>
      <w:sz w:val="24"/>
      <w:szCs w:val="20"/>
      <w:lang w:val="es-ES_tradnl" w:eastAsia="zh-CN"/>
    </w:rPr>
  </w:style>
  <w:style w:type="paragraph" w:customStyle="1" w:styleId="Left">
    <w:name w:val="Left"/>
    <w:semiHidden/>
    <w:rsid w:val="00F7415C"/>
    <w:pPr>
      <w:widowControl w:val="0"/>
      <w:snapToGrid w:val="0"/>
      <w:spacing w:after="0" w:line="240" w:lineRule="auto"/>
    </w:pPr>
    <w:rPr>
      <w:rFonts w:ascii="Times New Roman" w:eastAsia="Times New Roman" w:hAnsi="Times New Roman" w:cs="Times New Roman"/>
      <w:sz w:val="24"/>
      <w:szCs w:val="20"/>
      <w:lang w:eastAsia="es-ES"/>
    </w:rPr>
  </w:style>
  <w:style w:type="paragraph" w:customStyle="1" w:styleId="Textode">
    <w:name w:val="Texto de"/>
    <w:basedOn w:val="Normal"/>
    <w:semiHidden/>
    <w:rsid w:val="00F7415C"/>
    <w:pPr>
      <w:suppressAutoHyphens/>
      <w:spacing w:after="0" w:line="240" w:lineRule="auto"/>
      <w:jc w:val="center"/>
    </w:pPr>
    <w:rPr>
      <w:rFonts w:ascii="Comic Sans MS" w:eastAsia="Calibri" w:hAnsi="Comic Sans MS" w:cs="Times New Roman"/>
      <w:b/>
      <w:sz w:val="28"/>
      <w:szCs w:val="20"/>
      <w:lang w:val="es-MX" w:eastAsia="es-ES"/>
    </w:rPr>
  </w:style>
  <w:style w:type="paragraph" w:customStyle="1" w:styleId="a">
    <w:name w:val="a"/>
    <w:basedOn w:val="Normal"/>
    <w:semiHidden/>
    <w:rsid w:val="00F741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nt"/>
    <w:uiPriority w:val="99"/>
    <w:semiHidden/>
    <w:unhideWhenUsed/>
    <w:rsid w:val="00F7415C"/>
    <w:rPr>
      <w:vertAlign w:val="superscript"/>
    </w:rPr>
  </w:style>
  <w:style w:type="character" w:styleId="Refdecomentario">
    <w:name w:val="annotation reference"/>
    <w:semiHidden/>
    <w:unhideWhenUsed/>
    <w:rsid w:val="00F7415C"/>
    <w:rPr>
      <w:sz w:val="16"/>
    </w:rPr>
  </w:style>
  <w:style w:type="character" w:customStyle="1" w:styleId="CITE">
    <w:name w:val="CITE"/>
    <w:rsid w:val="00F7415C"/>
    <w:rPr>
      <w:i/>
      <w:iCs w:val="0"/>
    </w:rPr>
  </w:style>
  <w:style w:type="character" w:customStyle="1" w:styleId="TextosinformatoCar1">
    <w:name w:val="Texto sin formato Car1"/>
    <w:link w:val="Textosinformato"/>
    <w:semiHidden/>
    <w:locked/>
    <w:rsid w:val="00F7415C"/>
    <w:rPr>
      <w:rFonts w:ascii="Courier New" w:eastAsia="Times New Roman" w:hAnsi="Courier New" w:cs="Times New Roman"/>
      <w:sz w:val="20"/>
      <w:szCs w:val="20"/>
      <w:lang w:eastAsia="es-ES"/>
    </w:rPr>
  </w:style>
  <w:style w:type="table" w:styleId="Tablaconcuadrcula">
    <w:name w:val="Table Grid"/>
    <w:basedOn w:val="Tablanormal"/>
    <w:uiPriority w:val="59"/>
    <w:rsid w:val="00F74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777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77F"/>
    <w:rPr>
      <w:sz w:val="20"/>
      <w:szCs w:val="20"/>
    </w:rPr>
  </w:style>
  <w:style w:type="character" w:styleId="Refdenotaalfinal">
    <w:name w:val="endnote reference"/>
    <w:basedOn w:val="Fuentedeprrafopredeter"/>
    <w:uiPriority w:val="99"/>
    <w:semiHidden/>
    <w:unhideWhenUsed/>
    <w:rsid w:val="0057777F"/>
    <w:rPr>
      <w:vertAlign w:val="superscript"/>
    </w:rPr>
  </w:style>
  <w:style w:type="table" w:customStyle="1" w:styleId="Tablaconcuadrcula1">
    <w:name w:val="Tabla con cuadrícula1"/>
    <w:basedOn w:val="Tablanormal"/>
    <w:next w:val="Tablaconcuadrcula"/>
    <w:rsid w:val="008247F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qFormat/>
    <w:rsid w:val="008C5324"/>
    <w:pPr>
      <w:tabs>
        <w:tab w:val="left" w:pos="660"/>
        <w:tab w:val="right" w:leader="dot" w:pos="9060"/>
      </w:tabs>
      <w:spacing w:line="252" w:lineRule="auto"/>
      <w:jc w:val="both"/>
    </w:pPr>
    <w:rPr>
      <w:rFonts w:ascii="Verdana" w:eastAsia="Times New Roman" w:hAnsi="Verdana" w:cs="Times New Roman"/>
      <w:b/>
      <w:bCs/>
      <w:noProof/>
      <w:lang w:val="es-ES_tradnl" w:eastAsia="es-ES_tradnl"/>
    </w:rPr>
  </w:style>
  <w:style w:type="paragraph" w:styleId="TDC2">
    <w:name w:val="toc 2"/>
    <w:basedOn w:val="Normal"/>
    <w:next w:val="Normal"/>
    <w:autoRedefine/>
    <w:uiPriority w:val="39"/>
    <w:qFormat/>
    <w:rsid w:val="003B31BC"/>
    <w:pPr>
      <w:spacing w:line="252" w:lineRule="auto"/>
      <w:ind w:left="220"/>
    </w:pPr>
    <w:rPr>
      <w:rFonts w:ascii="Cambria" w:eastAsia="Times New Roman" w:hAnsi="Cambria"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3327">
      <w:bodyDiv w:val="1"/>
      <w:marLeft w:val="0"/>
      <w:marRight w:val="0"/>
      <w:marTop w:val="0"/>
      <w:marBottom w:val="0"/>
      <w:divBdr>
        <w:top w:val="none" w:sz="0" w:space="0" w:color="auto"/>
        <w:left w:val="none" w:sz="0" w:space="0" w:color="auto"/>
        <w:bottom w:val="none" w:sz="0" w:space="0" w:color="auto"/>
        <w:right w:val="none" w:sz="0" w:space="0" w:color="auto"/>
      </w:divBdr>
    </w:div>
    <w:div w:id="21396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7" Type="http://schemas.openxmlformats.org/officeDocument/2006/relationships/footnotes" Target="foot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header" Target="header1.xml"/><Relationship Id="rId6" Type="http://schemas.openxmlformats.org/officeDocument/2006/relationships/webSettings" Target="webSettings.xml"/><Relationship Id="rId15"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theme" Target="theme/theme1.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8D10428F5059A4EB87956B0FB4E1196" ma:contentTypeVersion="4" ma:contentTypeDescription="Crear nuevo documento." ma:contentTypeScope="" ma:versionID="9e42726227ec72ce7c49b39baacd1219">
  <xsd:schema xmlns:xsd="http://www.w3.org/2001/XMLSchema" xmlns:xs="http://www.w3.org/2001/XMLSchema" xmlns:p="http://schemas.microsoft.com/office/2006/metadata/properties" xmlns:ns1="http://schemas.microsoft.com/sharepoint/v3" xmlns:ns2="4de650c3-37b1-4e5d-b84d-6224f8bacd4d" targetNamespace="http://schemas.microsoft.com/office/2006/metadata/properties" ma:root="true" ma:fieldsID="1926d69605a70fa11e7d65089a737631" ns1:_="" ns2:_="">
    <xsd:import namespace="http://schemas.microsoft.com/sharepoint/v3"/>
    <xsd:import namespace="4de650c3-37b1-4e5d-b84d-6224f8bacd4d"/>
    <xsd:element name="properties">
      <xsd:complexType>
        <xsd:sequence>
          <xsd:element name="documentManagement">
            <xsd:complexType>
              <xsd:all>
                <xsd:element ref="ns1:PublishingStartDate" minOccurs="0"/>
                <xsd:element ref="ns1:PublishingExpirationDate" minOccurs="0"/>
                <xsd:element ref="ns1:VariationsItemGroup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650c3-37b1-4e5d-b84d-6224f8bacd4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b26433b9-146b-4676-806e-438a28eef86e</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8E0BF5-5A91-4659-9F7F-0246C74F3D7D}">
  <ds:schemaRefs>
    <ds:schemaRef ds:uri="http://schemas.openxmlformats.org/officeDocument/2006/bibliography"/>
  </ds:schemaRefs>
</ds:datastoreItem>
</file>

<file path=customXml/itemProps2.xml><?xml version="1.0" encoding="utf-8"?>
<ds:datastoreItem xmlns:ds="http://schemas.openxmlformats.org/officeDocument/2006/customXml" ds:itemID="{28868145-A9C1-4FCE-B58B-0989EB783028}"/>
</file>

<file path=customXml/itemProps3.xml><?xml version="1.0" encoding="utf-8"?>
<ds:datastoreItem xmlns:ds="http://schemas.openxmlformats.org/officeDocument/2006/customXml" ds:itemID="{A3A960B5-03E7-4FED-976B-7AA3BA7EA4A0}"/>
</file>

<file path=customXml/itemProps4.xml><?xml version="1.0" encoding="utf-8"?>
<ds:datastoreItem xmlns:ds="http://schemas.openxmlformats.org/officeDocument/2006/customXml" ds:itemID="{9C0CB3D6-B0E0-4724-85CA-7658C7E5324C}"/>
</file>

<file path=docProps/app.xml><?xml version="1.0" encoding="utf-8"?>
<Properties xmlns="http://schemas.openxmlformats.org/officeDocument/2006/extended-properties" xmlns:vt="http://schemas.openxmlformats.org/officeDocument/2006/docPropsVTypes">
  <Template>Normal</Template>
  <TotalTime>0</TotalTime>
  <Pages>44</Pages>
  <Words>9867</Words>
  <Characters>54270</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1292430895930-Apl Oei Main</dc:title>
  <dc:creator>jacobo.fernandez@mjusticia.es</dc:creator>
  <cp:lastModifiedBy>FERNANDEZ BUENDIA, PALOMA</cp:lastModifiedBy>
  <cp:revision>2</cp:revision>
  <cp:lastPrinted>2017-10-20T11:22:00Z</cp:lastPrinted>
  <dcterms:created xsi:type="dcterms:W3CDTF">2017-11-17T09:54:00Z</dcterms:created>
  <dcterms:modified xsi:type="dcterms:W3CDTF">2017-11-17T09:54:00Z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2017</vt:lpwstr>
  </property>
  <property fmtid="{D5CDD505-2E9C-101B-9397-08002B2CF9AE}" pid="3" name="group">
    <vt:lpwstr>Actividad Legislativa</vt:lpwstr>
  </property>
  <property fmtid="{D5CDD505-2E9C-101B-9397-08002B2CF9AE}" pid="4" name="updateddate">
    <vt:lpwstr>2017-11-27 12:51:35</vt:lpwstr>
  </property>
  <property fmtid="{D5CDD505-2E9C-101B-9397-08002B2CF9AE}" pid="5" name="ContentTypeId">
    <vt:lpwstr>0x01010068D10428F5059A4EB87956B0FB4E1196</vt:lpwstr>
  </property>
</Properties>
</file>